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17" w:rsidRDefault="00E74717">
      <w:pPr>
        <w:spacing w:line="360" w:lineRule="auto"/>
        <w:rPr>
          <w:rFonts w:ascii="Times New Roman" w:eastAsia="方正小标宋简体" w:hAnsi="Times New Roman" w:cs="Times New Roman"/>
          <w:b/>
          <w:spacing w:val="20"/>
          <w:sz w:val="52"/>
          <w:szCs w:val="52"/>
        </w:rPr>
      </w:pPr>
      <w:bookmarkStart w:id="0" w:name="_Hlk12829913"/>
    </w:p>
    <w:p w:rsidR="00E74717" w:rsidRDefault="00E74717">
      <w:pPr>
        <w:spacing w:line="360" w:lineRule="auto"/>
        <w:jc w:val="center"/>
        <w:rPr>
          <w:rFonts w:ascii="Times New Roman" w:eastAsia="方正小标宋简体" w:hAnsi="Times New Roman" w:cs="Times New Roman"/>
          <w:b/>
          <w:spacing w:val="20"/>
          <w:sz w:val="52"/>
          <w:szCs w:val="52"/>
        </w:rPr>
      </w:pPr>
    </w:p>
    <w:p w:rsidR="00E74717" w:rsidRDefault="00E74717">
      <w:pPr>
        <w:spacing w:line="360" w:lineRule="auto"/>
        <w:jc w:val="center"/>
        <w:rPr>
          <w:rFonts w:ascii="Times New Roman" w:eastAsia="方正小标宋简体" w:hAnsi="Times New Roman" w:cs="Times New Roman"/>
          <w:b/>
          <w:spacing w:val="20"/>
          <w:sz w:val="52"/>
          <w:szCs w:val="52"/>
        </w:rPr>
      </w:pPr>
    </w:p>
    <w:p w:rsidR="00E74717" w:rsidRDefault="00537FBB">
      <w:pPr>
        <w:jc w:val="center"/>
        <w:rPr>
          <w:rFonts w:ascii="方正小标宋_GBK" w:eastAsia="方正小标宋_GBK" w:hAnsi="仿宋"/>
          <w:kern w:val="4"/>
          <w:sz w:val="72"/>
          <w:szCs w:val="72"/>
        </w:rPr>
      </w:pPr>
      <w:r>
        <w:rPr>
          <w:rFonts w:ascii="方正小标宋_GBK" w:eastAsia="方正小标宋_GBK" w:hAnsi="仿宋" w:hint="eastAsia"/>
          <w:kern w:val="4"/>
          <w:sz w:val="72"/>
          <w:szCs w:val="72"/>
        </w:rPr>
        <w:t>中国第一历史档案馆</w:t>
      </w:r>
    </w:p>
    <w:p w:rsidR="00E74717" w:rsidRDefault="00537FBB">
      <w:pPr>
        <w:jc w:val="center"/>
        <w:rPr>
          <w:rFonts w:ascii="方正小标宋_GBK" w:eastAsia="方正小标宋_GBK" w:hAnsi="仿宋"/>
          <w:sz w:val="52"/>
          <w:szCs w:val="52"/>
        </w:rPr>
      </w:pPr>
      <w:r>
        <w:rPr>
          <w:rFonts w:ascii="方正小标宋_GBK" w:eastAsia="方正小标宋_GBK" w:hAnsi="仿宋" w:hint="eastAsia"/>
          <w:sz w:val="56"/>
          <w:szCs w:val="52"/>
        </w:rPr>
        <w:t>新馆形象设计与宣传</w:t>
      </w:r>
    </w:p>
    <w:p w:rsidR="00E74717" w:rsidRDefault="00E74717">
      <w:pPr>
        <w:jc w:val="center"/>
        <w:rPr>
          <w:rFonts w:ascii="楷体" w:eastAsia="楷体" w:hAnsi="楷体"/>
          <w:b/>
          <w:sz w:val="52"/>
          <w:szCs w:val="48"/>
        </w:rPr>
      </w:pPr>
    </w:p>
    <w:p w:rsidR="00E74717" w:rsidRDefault="00537FBB">
      <w:pPr>
        <w:jc w:val="center"/>
        <w:rPr>
          <w:rFonts w:ascii="楷体" w:eastAsia="楷体" w:hAnsi="楷体"/>
          <w:b/>
          <w:sz w:val="52"/>
          <w:szCs w:val="48"/>
        </w:rPr>
      </w:pPr>
      <w:r>
        <w:rPr>
          <w:rFonts w:ascii="楷体" w:eastAsia="楷体" w:hAnsi="楷体" w:hint="eastAsia"/>
          <w:b/>
          <w:sz w:val="52"/>
          <w:szCs w:val="48"/>
        </w:rPr>
        <w:t>项目</w:t>
      </w:r>
      <w:r w:rsidR="003C71B9">
        <w:rPr>
          <w:rFonts w:ascii="楷体" w:eastAsia="楷体" w:hAnsi="楷体" w:hint="eastAsia"/>
          <w:b/>
          <w:sz w:val="52"/>
          <w:szCs w:val="48"/>
        </w:rPr>
        <w:t>需 求 文 本</w:t>
      </w:r>
    </w:p>
    <w:p w:rsidR="00E74717" w:rsidRDefault="00E74717">
      <w:pPr>
        <w:widowControl/>
        <w:jc w:val="left"/>
        <w:rPr>
          <w:rFonts w:ascii="Times New Roman" w:eastAsia="黑体" w:hAnsi="Times New Roman" w:cs="Times New Roman"/>
          <w:sz w:val="44"/>
          <w:szCs w:val="44"/>
        </w:rPr>
      </w:pPr>
    </w:p>
    <w:p w:rsidR="00E74717" w:rsidRDefault="00537FBB">
      <w:pPr>
        <w:widowControl/>
        <w:jc w:val="left"/>
        <w:rPr>
          <w:rFonts w:ascii="Times New Roman" w:eastAsia="黑体" w:hAnsi="Times New Roman" w:cs="Times New Roman"/>
          <w:sz w:val="44"/>
          <w:szCs w:val="44"/>
        </w:rPr>
      </w:pPr>
      <w:r>
        <w:rPr>
          <w:rFonts w:ascii="Times New Roman" w:eastAsia="黑体" w:hAnsi="Times New Roman" w:cs="Times New Roman"/>
          <w:sz w:val="44"/>
          <w:szCs w:val="44"/>
        </w:rPr>
        <w:br w:type="page"/>
      </w:r>
    </w:p>
    <w:p w:rsidR="00E74717" w:rsidRDefault="00537FBB">
      <w:pPr>
        <w:widowControl/>
        <w:jc w:val="center"/>
        <w:rPr>
          <w:rFonts w:ascii="楷体" w:eastAsia="楷体" w:hAnsi="楷体" w:cs="Times New Roman"/>
          <w:b/>
          <w:sz w:val="56"/>
          <w:szCs w:val="32"/>
        </w:rPr>
      </w:pPr>
      <w:r>
        <w:rPr>
          <w:rFonts w:ascii="楷体" w:eastAsia="楷体" w:hAnsi="楷体" w:cs="Times New Roman" w:hint="eastAsia"/>
          <w:b/>
          <w:sz w:val="56"/>
          <w:szCs w:val="32"/>
        </w:rPr>
        <w:lastRenderedPageBreak/>
        <w:t>目录</w:t>
      </w:r>
    </w:p>
    <w:p w:rsidR="00E74717" w:rsidRDefault="00F50532">
      <w:pPr>
        <w:pStyle w:val="11"/>
        <w:tabs>
          <w:tab w:val="right" w:leader="middleDot" w:pos="8948"/>
        </w:tabs>
        <w:spacing w:line="400" w:lineRule="exact"/>
        <w:rPr>
          <w:rFonts w:ascii="楷体" w:eastAsia="楷体" w:hAnsi="楷体"/>
          <w:bCs w:val="0"/>
          <w:caps w:val="0"/>
          <w:noProof/>
          <w:sz w:val="32"/>
          <w:szCs w:val="32"/>
        </w:rPr>
      </w:pPr>
      <w:r w:rsidRPr="00F50532">
        <w:rPr>
          <w:rFonts w:ascii="楷体" w:eastAsia="楷体" w:hAnsi="楷体" w:cs="Times New Roman"/>
          <w:sz w:val="32"/>
          <w:szCs w:val="32"/>
        </w:rPr>
        <w:fldChar w:fldCharType="begin"/>
      </w:r>
      <w:r w:rsidR="00537FBB">
        <w:rPr>
          <w:rFonts w:ascii="楷体" w:eastAsia="楷体" w:hAnsi="楷体" w:cs="Times New Roman"/>
          <w:sz w:val="32"/>
          <w:szCs w:val="32"/>
        </w:rPr>
        <w:instrText xml:space="preserve"> TOC \o "1-2" \u </w:instrText>
      </w:r>
      <w:r w:rsidRPr="00F50532">
        <w:rPr>
          <w:rFonts w:ascii="楷体" w:eastAsia="楷体" w:hAnsi="楷体" w:cs="Times New Roman"/>
          <w:sz w:val="32"/>
          <w:szCs w:val="32"/>
        </w:rPr>
        <w:fldChar w:fldCharType="separate"/>
      </w:r>
      <w:r w:rsidR="00537FBB">
        <w:rPr>
          <w:rFonts w:ascii="楷体" w:eastAsia="楷体" w:hAnsi="楷体" w:cs="Times New Roman" w:hint="eastAsia"/>
          <w:noProof/>
          <w:sz w:val="32"/>
          <w:szCs w:val="32"/>
        </w:rPr>
        <w:t>项目需求内容</w:t>
      </w:r>
      <w:r w:rsidR="00537FBB">
        <w:rPr>
          <w:rFonts w:ascii="楷体" w:eastAsia="楷体" w:hAnsi="楷体"/>
          <w:noProof/>
          <w:sz w:val="16"/>
          <w:szCs w:val="32"/>
        </w:rPr>
        <w:tab/>
      </w:r>
      <w:r>
        <w:rPr>
          <w:rFonts w:ascii="Times New Roman" w:eastAsia="楷体" w:hAnsi="Times New Roman" w:cs="Times New Roman"/>
          <w:b w:val="0"/>
          <w:noProof/>
          <w:sz w:val="32"/>
          <w:szCs w:val="32"/>
        </w:rPr>
        <w:fldChar w:fldCharType="begin"/>
      </w:r>
      <w:r w:rsidR="00537FBB">
        <w:rPr>
          <w:rFonts w:ascii="Times New Roman" w:eastAsia="楷体" w:hAnsi="Times New Roman" w:cs="Times New Roman"/>
          <w:b w:val="0"/>
          <w:noProof/>
          <w:sz w:val="32"/>
          <w:szCs w:val="32"/>
        </w:rPr>
        <w:instrText xml:space="preserve"> PAGEREF _Toc22728952 \h </w:instrText>
      </w:r>
      <w:r>
        <w:rPr>
          <w:rFonts w:ascii="Times New Roman" w:eastAsia="楷体" w:hAnsi="Times New Roman" w:cs="Times New Roman"/>
          <w:b w:val="0"/>
          <w:noProof/>
          <w:sz w:val="32"/>
          <w:szCs w:val="32"/>
        </w:rPr>
      </w:r>
      <w:r>
        <w:rPr>
          <w:rFonts w:ascii="Times New Roman" w:eastAsia="楷体" w:hAnsi="Times New Roman" w:cs="Times New Roman"/>
          <w:b w:val="0"/>
          <w:noProof/>
          <w:sz w:val="32"/>
          <w:szCs w:val="32"/>
        </w:rPr>
        <w:fldChar w:fldCharType="separate"/>
      </w:r>
      <w:r w:rsidR="00537FBB">
        <w:rPr>
          <w:rFonts w:ascii="Times New Roman" w:eastAsia="楷体" w:hAnsi="Times New Roman" w:cs="Times New Roman"/>
          <w:b w:val="0"/>
          <w:noProof/>
          <w:sz w:val="32"/>
          <w:szCs w:val="32"/>
        </w:rPr>
        <w:t>2</w:t>
      </w:r>
      <w:r>
        <w:rPr>
          <w:rFonts w:ascii="Times New Roman" w:eastAsia="楷体" w:hAnsi="Times New Roman" w:cs="Times New Roman"/>
          <w:b w:val="0"/>
          <w:noProof/>
          <w:sz w:val="32"/>
          <w:szCs w:val="32"/>
        </w:rPr>
        <w:fldChar w:fldCharType="end"/>
      </w:r>
    </w:p>
    <w:p w:rsidR="00E74717" w:rsidRDefault="00537FBB">
      <w:pPr>
        <w:pStyle w:val="21"/>
        <w:tabs>
          <w:tab w:val="right" w:leader="middleDot" w:pos="8948"/>
        </w:tabs>
        <w:spacing w:line="400" w:lineRule="exact"/>
        <w:ind w:firstLineChars="300" w:firstLine="964"/>
        <w:rPr>
          <w:rFonts w:ascii="楷体" w:eastAsia="楷体" w:hAnsi="楷体" w:cstheme="minorBidi"/>
          <w:bCs w:val="0"/>
          <w:noProof/>
          <w:sz w:val="32"/>
          <w:szCs w:val="32"/>
        </w:rPr>
      </w:pPr>
      <w:r>
        <w:rPr>
          <w:rFonts w:ascii="楷体" w:eastAsia="楷体" w:hAnsi="楷体" w:cs="Times New Roman" w:hint="eastAsia"/>
          <w:noProof/>
          <w:sz w:val="32"/>
          <w:szCs w:val="32"/>
        </w:rPr>
        <w:t>一、项目设计指导思想</w:t>
      </w:r>
      <w:r>
        <w:rPr>
          <w:rFonts w:ascii="楷体" w:eastAsia="楷体" w:hAnsi="楷体" w:cstheme="minorBidi"/>
          <w:caps/>
          <w:noProof/>
          <w:sz w:val="16"/>
          <w:szCs w:val="32"/>
        </w:rPr>
        <w:tab/>
      </w:r>
      <w:r w:rsidR="00F50532">
        <w:rPr>
          <w:rFonts w:ascii="Times New Roman" w:eastAsia="楷体" w:hAnsi="Times New Roman" w:cs="Times New Roman"/>
          <w:b w:val="0"/>
          <w:caps/>
          <w:noProof/>
          <w:sz w:val="32"/>
          <w:szCs w:val="32"/>
        </w:rPr>
        <w:fldChar w:fldCharType="begin"/>
      </w:r>
      <w:r>
        <w:rPr>
          <w:rFonts w:ascii="Times New Roman" w:eastAsia="楷体" w:hAnsi="Times New Roman" w:cs="Times New Roman"/>
          <w:b w:val="0"/>
          <w:caps/>
          <w:noProof/>
          <w:sz w:val="32"/>
          <w:szCs w:val="32"/>
        </w:rPr>
        <w:instrText xml:space="preserve"> PAGEREF _Toc22728953 \h </w:instrText>
      </w:r>
      <w:r w:rsidR="00F50532">
        <w:rPr>
          <w:rFonts w:ascii="Times New Roman" w:eastAsia="楷体" w:hAnsi="Times New Roman" w:cs="Times New Roman"/>
          <w:b w:val="0"/>
          <w:caps/>
          <w:noProof/>
          <w:sz w:val="32"/>
          <w:szCs w:val="32"/>
        </w:rPr>
      </w:r>
      <w:r w:rsidR="00F50532">
        <w:rPr>
          <w:rFonts w:ascii="Times New Roman" w:eastAsia="楷体" w:hAnsi="Times New Roman" w:cs="Times New Roman"/>
          <w:b w:val="0"/>
          <w:caps/>
          <w:noProof/>
          <w:sz w:val="32"/>
          <w:szCs w:val="32"/>
        </w:rPr>
        <w:fldChar w:fldCharType="separate"/>
      </w:r>
      <w:r>
        <w:rPr>
          <w:rFonts w:ascii="Times New Roman" w:eastAsia="楷体" w:hAnsi="Times New Roman" w:cs="Times New Roman"/>
          <w:b w:val="0"/>
          <w:caps/>
          <w:noProof/>
          <w:sz w:val="32"/>
          <w:szCs w:val="32"/>
        </w:rPr>
        <w:t>2</w:t>
      </w:r>
      <w:r w:rsidR="00F50532">
        <w:rPr>
          <w:rFonts w:ascii="Times New Roman" w:eastAsia="楷体" w:hAnsi="Times New Roman" w:cs="Times New Roman"/>
          <w:b w:val="0"/>
          <w:caps/>
          <w:noProof/>
          <w:sz w:val="32"/>
          <w:szCs w:val="32"/>
        </w:rPr>
        <w:fldChar w:fldCharType="end"/>
      </w:r>
    </w:p>
    <w:p w:rsidR="00E74717" w:rsidRDefault="00537FBB">
      <w:pPr>
        <w:pStyle w:val="21"/>
        <w:tabs>
          <w:tab w:val="right" w:leader="middleDot" w:pos="8948"/>
        </w:tabs>
        <w:spacing w:line="400" w:lineRule="exact"/>
        <w:ind w:firstLineChars="300" w:firstLine="964"/>
        <w:rPr>
          <w:rFonts w:ascii="楷体" w:eastAsia="楷体" w:hAnsi="楷体" w:cstheme="minorBidi"/>
          <w:bCs w:val="0"/>
          <w:noProof/>
          <w:sz w:val="32"/>
          <w:szCs w:val="32"/>
        </w:rPr>
      </w:pPr>
      <w:r>
        <w:rPr>
          <w:rFonts w:ascii="楷体" w:eastAsia="楷体" w:hAnsi="楷体" w:cs="Times New Roman" w:hint="eastAsia"/>
          <w:noProof/>
          <w:sz w:val="32"/>
          <w:szCs w:val="32"/>
        </w:rPr>
        <w:t>二、项目需求及说明</w:t>
      </w:r>
      <w:r>
        <w:rPr>
          <w:rFonts w:ascii="楷体" w:eastAsia="楷体" w:hAnsi="楷体" w:cstheme="minorBidi"/>
          <w:caps/>
          <w:noProof/>
          <w:sz w:val="16"/>
          <w:szCs w:val="32"/>
        </w:rPr>
        <w:tab/>
      </w:r>
      <w:r w:rsidR="00F50532">
        <w:rPr>
          <w:rFonts w:ascii="Times New Roman" w:eastAsia="楷体" w:hAnsi="Times New Roman" w:cs="Times New Roman"/>
          <w:b w:val="0"/>
          <w:caps/>
          <w:noProof/>
          <w:sz w:val="32"/>
          <w:szCs w:val="32"/>
        </w:rPr>
        <w:fldChar w:fldCharType="begin"/>
      </w:r>
      <w:r>
        <w:rPr>
          <w:rFonts w:ascii="Times New Roman" w:eastAsia="楷体" w:hAnsi="Times New Roman" w:cs="Times New Roman"/>
          <w:b w:val="0"/>
          <w:caps/>
          <w:noProof/>
          <w:sz w:val="32"/>
          <w:szCs w:val="32"/>
        </w:rPr>
        <w:instrText xml:space="preserve"> PAGEREF _Toc22728954 \h </w:instrText>
      </w:r>
      <w:r w:rsidR="00F50532">
        <w:rPr>
          <w:rFonts w:ascii="Times New Roman" w:eastAsia="楷体" w:hAnsi="Times New Roman" w:cs="Times New Roman"/>
          <w:b w:val="0"/>
          <w:caps/>
          <w:noProof/>
          <w:sz w:val="32"/>
          <w:szCs w:val="32"/>
        </w:rPr>
      </w:r>
      <w:r w:rsidR="00F50532">
        <w:rPr>
          <w:rFonts w:ascii="Times New Roman" w:eastAsia="楷体" w:hAnsi="Times New Roman" w:cs="Times New Roman"/>
          <w:b w:val="0"/>
          <w:caps/>
          <w:noProof/>
          <w:sz w:val="32"/>
          <w:szCs w:val="32"/>
        </w:rPr>
        <w:fldChar w:fldCharType="separate"/>
      </w:r>
      <w:r>
        <w:rPr>
          <w:rFonts w:ascii="Times New Roman" w:eastAsia="楷体" w:hAnsi="Times New Roman" w:cs="Times New Roman"/>
          <w:b w:val="0"/>
          <w:caps/>
          <w:noProof/>
          <w:sz w:val="32"/>
          <w:szCs w:val="32"/>
        </w:rPr>
        <w:t>2</w:t>
      </w:r>
      <w:r w:rsidR="00F50532">
        <w:rPr>
          <w:rFonts w:ascii="Times New Roman" w:eastAsia="楷体" w:hAnsi="Times New Roman" w:cs="Times New Roman"/>
          <w:b w:val="0"/>
          <w:caps/>
          <w:noProof/>
          <w:sz w:val="32"/>
          <w:szCs w:val="32"/>
        </w:rPr>
        <w:fldChar w:fldCharType="end"/>
      </w:r>
    </w:p>
    <w:p w:rsidR="00E74717" w:rsidRDefault="00537FBB">
      <w:pPr>
        <w:pStyle w:val="21"/>
        <w:tabs>
          <w:tab w:val="right" w:leader="middleDot" w:pos="8948"/>
        </w:tabs>
        <w:spacing w:line="400" w:lineRule="exact"/>
        <w:ind w:firstLineChars="300" w:firstLine="964"/>
        <w:rPr>
          <w:rFonts w:ascii="楷体" w:eastAsia="楷体" w:hAnsi="楷体" w:cstheme="minorBidi"/>
          <w:bCs w:val="0"/>
          <w:noProof/>
          <w:sz w:val="32"/>
          <w:szCs w:val="32"/>
        </w:rPr>
      </w:pPr>
      <w:r>
        <w:rPr>
          <w:rFonts w:ascii="楷体" w:eastAsia="楷体" w:hAnsi="楷体" w:cs="Times New Roman" w:hint="eastAsia"/>
          <w:noProof/>
          <w:sz w:val="32"/>
          <w:szCs w:val="32"/>
        </w:rPr>
        <w:t>三、法律和技术标准及服务规范要求</w:t>
      </w:r>
      <w:r>
        <w:rPr>
          <w:rFonts w:ascii="楷体" w:eastAsia="楷体" w:hAnsi="楷体" w:cstheme="minorBidi"/>
          <w:caps/>
          <w:noProof/>
          <w:sz w:val="16"/>
          <w:szCs w:val="32"/>
        </w:rPr>
        <w:tab/>
      </w:r>
      <w:r w:rsidR="00F50532">
        <w:rPr>
          <w:rFonts w:ascii="楷体" w:eastAsia="楷体" w:hAnsi="楷体"/>
          <w:noProof/>
          <w:sz w:val="32"/>
          <w:szCs w:val="32"/>
        </w:rPr>
        <w:fldChar w:fldCharType="begin"/>
      </w:r>
      <w:r>
        <w:rPr>
          <w:rFonts w:ascii="楷体" w:eastAsia="楷体" w:hAnsi="楷体"/>
          <w:noProof/>
          <w:sz w:val="32"/>
          <w:szCs w:val="32"/>
        </w:rPr>
        <w:instrText xml:space="preserve"> PAGEREF _Toc22728955 \h </w:instrText>
      </w:r>
      <w:r w:rsidR="00F50532">
        <w:rPr>
          <w:rFonts w:ascii="楷体" w:eastAsia="楷体" w:hAnsi="楷体"/>
          <w:noProof/>
          <w:sz w:val="32"/>
          <w:szCs w:val="32"/>
        </w:rPr>
      </w:r>
      <w:r w:rsidR="00F50532">
        <w:rPr>
          <w:rFonts w:ascii="楷体" w:eastAsia="楷体" w:hAnsi="楷体"/>
          <w:noProof/>
          <w:sz w:val="32"/>
          <w:szCs w:val="32"/>
        </w:rPr>
        <w:fldChar w:fldCharType="separate"/>
      </w:r>
      <w:r>
        <w:rPr>
          <w:rFonts w:ascii="楷体" w:eastAsia="楷体" w:hAnsi="楷体"/>
          <w:noProof/>
          <w:sz w:val="32"/>
          <w:szCs w:val="32"/>
        </w:rPr>
        <w:t>12</w:t>
      </w:r>
      <w:r w:rsidR="00F50532">
        <w:rPr>
          <w:rFonts w:ascii="楷体" w:eastAsia="楷体" w:hAnsi="楷体"/>
          <w:noProof/>
          <w:sz w:val="32"/>
          <w:szCs w:val="32"/>
        </w:rPr>
        <w:fldChar w:fldCharType="end"/>
      </w:r>
    </w:p>
    <w:p w:rsidR="00E74717" w:rsidRDefault="00F50532">
      <w:pPr>
        <w:widowControl/>
        <w:jc w:val="center"/>
        <w:rPr>
          <w:rFonts w:ascii="Times New Roman" w:eastAsia="黑体" w:hAnsi="Times New Roman" w:cs="Times New Roman"/>
          <w:sz w:val="44"/>
          <w:szCs w:val="44"/>
        </w:rPr>
      </w:pPr>
      <w:r>
        <w:rPr>
          <w:rFonts w:ascii="楷体" w:eastAsia="楷体" w:hAnsi="楷体" w:cs="Times New Roman"/>
          <w:b/>
          <w:sz w:val="32"/>
          <w:szCs w:val="32"/>
        </w:rPr>
        <w:fldChar w:fldCharType="end"/>
      </w:r>
    </w:p>
    <w:p w:rsidR="00E74717" w:rsidRDefault="00E74717">
      <w:pPr>
        <w:widowControl/>
        <w:jc w:val="center"/>
        <w:rPr>
          <w:rFonts w:ascii="Times New Roman" w:eastAsia="黑体" w:hAnsi="Times New Roman" w:cs="Times New Roman"/>
          <w:sz w:val="44"/>
          <w:szCs w:val="44"/>
        </w:rPr>
        <w:sectPr w:rsidR="00E74717">
          <w:footerReference w:type="default" r:id="rId8"/>
          <w:pgSz w:w="11906" w:h="16838"/>
          <w:pgMar w:top="1440" w:right="1474" w:bottom="1440" w:left="1474" w:header="851" w:footer="992" w:gutter="0"/>
          <w:pgNumType w:start="1"/>
          <w:cols w:space="425"/>
          <w:docGrid w:type="lines" w:linePitch="312"/>
        </w:sectPr>
      </w:pPr>
    </w:p>
    <w:p w:rsidR="00E74717" w:rsidRDefault="00537FBB">
      <w:pPr>
        <w:jc w:val="center"/>
        <w:outlineLvl w:val="0"/>
        <w:rPr>
          <w:rFonts w:ascii="黑体" w:eastAsia="黑体" w:hAnsi="黑体" w:cs="Times New Roman"/>
          <w:b/>
          <w:sz w:val="44"/>
          <w:szCs w:val="44"/>
        </w:rPr>
      </w:pPr>
      <w:bookmarkStart w:id="1" w:name="_Toc22728952"/>
      <w:r>
        <w:rPr>
          <w:rFonts w:ascii="黑体" w:eastAsia="黑体" w:hAnsi="黑体" w:cs="Times New Roman" w:hint="eastAsia"/>
          <w:b/>
          <w:sz w:val="44"/>
          <w:szCs w:val="44"/>
        </w:rPr>
        <w:lastRenderedPageBreak/>
        <w:t>项目需求内容</w:t>
      </w:r>
      <w:bookmarkEnd w:id="1"/>
    </w:p>
    <w:p w:rsidR="00E74717" w:rsidRDefault="00E74717">
      <w:pPr>
        <w:spacing w:line="0" w:lineRule="atLeast"/>
        <w:jc w:val="center"/>
        <w:rPr>
          <w:rFonts w:ascii="Times New Roman" w:eastAsia="黑体" w:hAnsi="Times New Roman" w:cs="Times New Roman"/>
          <w:sz w:val="44"/>
          <w:szCs w:val="44"/>
        </w:rPr>
      </w:pPr>
    </w:p>
    <w:p w:rsidR="00E74717" w:rsidRDefault="00537FBB">
      <w:pPr>
        <w:ind w:firstLineChars="200" w:firstLine="640"/>
        <w:outlineLvl w:val="1"/>
        <w:rPr>
          <w:rFonts w:ascii="黑体" w:eastAsia="黑体" w:hAnsi="黑体" w:cs="Times New Roman"/>
          <w:sz w:val="32"/>
          <w:szCs w:val="32"/>
        </w:rPr>
      </w:pPr>
      <w:bookmarkStart w:id="2" w:name="_Toc22728953"/>
      <w:r>
        <w:rPr>
          <w:rFonts w:ascii="黑体" w:eastAsia="黑体" w:hAnsi="黑体" w:cs="Times New Roman"/>
          <w:sz w:val="32"/>
          <w:szCs w:val="32"/>
        </w:rPr>
        <w:t>一、</w:t>
      </w:r>
      <w:r>
        <w:rPr>
          <w:rFonts w:ascii="黑体" w:eastAsia="黑体" w:hAnsi="黑体" w:cs="Times New Roman" w:hint="eastAsia"/>
          <w:sz w:val="32"/>
          <w:szCs w:val="32"/>
        </w:rPr>
        <w:t>项目设计指导思想</w:t>
      </w:r>
      <w:bookmarkEnd w:id="2"/>
    </w:p>
    <w:p w:rsidR="00E74717" w:rsidRDefault="00537FB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实施原则：设计和实施风格应基于首都核心区的规划定位，匹配新馆建筑外观，作为展示中国历史文化的名片，突出呈现文化传承、历史底蕴、民族瑰宝等方面的内涵，融入明清历史档案独特性、注目性、通俗性、文化性，兼备信息性、艺术性、通用性、时代性。</w:t>
      </w:r>
    </w:p>
    <w:p w:rsidR="00E74717" w:rsidRDefault="00537FB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主要目的是：服务于新馆更好展示其形象，加深公众对明清档案的文化认知，系统建立明清历史档案品牌价值，强化新馆的宣教展示功能。</w:t>
      </w:r>
    </w:p>
    <w:p w:rsidR="00E74717" w:rsidRDefault="00E74717">
      <w:pPr>
        <w:rPr>
          <w:rFonts w:ascii="Times New Roman" w:eastAsia="黑体" w:hAnsi="Times New Roman" w:cs="Times New Roman"/>
          <w:sz w:val="32"/>
          <w:szCs w:val="32"/>
        </w:rPr>
      </w:pPr>
    </w:p>
    <w:p w:rsidR="00E74717" w:rsidRDefault="00537FBB">
      <w:pPr>
        <w:ind w:firstLineChars="200" w:firstLine="640"/>
        <w:outlineLvl w:val="1"/>
        <w:rPr>
          <w:rFonts w:ascii="Times New Roman" w:eastAsia="黑体" w:hAnsi="Times New Roman" w:cs="Times New Roman"/>
          <w:sz w:val="32"/>
          <w:szCs w:val="32"/>
        </w:rPr>
      </w:pPr>
      <w:bookmarkStart w:id="3" w:name="_Toc22728954"/>
      <w:r>
        <w:rPr>
          <w:rFonts w:ascii="黑体" w:eastAsia="黑体" w:hAnsi="黑体" w:cs="Times New Roman" w:hint="eastAsia"/>
          <w:sz w:val="32"/>
          <w:szCs w:val="32"/>
        </w:rPr>
        <w:t>二、项目需求及说明</w:t>
      </w:r>
      <w:bookmarkEnd w:id="3"/>
    </w:p>
    <w:p w:rsidR="00E74717" w:rsidRDefault="00537FBB">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设计类服务以品牌构建的功能基础为制定标准，实施服务以满足新馆开办使用需求为基本标准，导示实施以同类文博单位执行情况作为参考标准，根据市场行情确定价格上限，按照节约的原则配置。项目为设计实施一体化打包定价，中标方需要为甲方提供所有项目中列明的服务内容，项目总预算</w:t>
      </w:r>
      <w:r>
        <w:rPr>
          <w:rFonts w:ascii="Times New Roman" w:eastAsia="仿宋_GB2312" w:hAnsi="Times New Roman" w:cs="Times New Roman"/>
          <w:sz w:val="32"/>
          <w:szCs w:val="32"/>
        </w:rPr>
        <w:t>704</w:t>
      </w:r>
      <w:r>
        <w:rPr>
          <w:rFonts w:ascii="Times New Roman" w:eastAsia="仿宋_GB2312" w:hAnsi="Times New Roman" w:cs="Times New Roman" w:hint="eastAsia"/>
          <w:sz w:val="32"/>
          <w:szCs w:val="32"/>
        </w:rPr>
        <w:t>万元。</w:t>
      </w:r>
    </w:p>
    <w:p w:rsidR="00E74717" w:rsidRDefault="00537FBB">
      <w:pPr>
        <w:ind w:left="568"/>
        <w:rPr>
          <w:rFonts w:ascii="Times New Roman" w:eastAsia="楷体_GB2312" w:hAnsi="Times New Roman" w:cs="Times New Roman"/>
          <w:b/>
          <w:color w:val="000000"/>
          <w:kern w:val="0"/>
          <w:sz w:val="32"/>
          <w:szCs w:val="32"/>
        </w:rPr>
      </w:pPr>
      <w:r>
        <w:rPr>
          <w:rFonts w:ascii="Times New Roman" w:eastAsia="楷体_GB2312" w:hAnsi="Times New Roman" w:cs="Times New Roman" w:hint="eastAsia"/>
          <w:b/>
          <w:sz w:val="32"/>
          <w:szCs w:val="32"/>
        </w:rPr>
        <w:t>（一）标志设计及商标注册</w:t>
      </w:r>
    </w:p>
    <w:p w:rsidR="00E74717" w:rsidRDefault="00537FBB">
      <w:pPr>
        <w:ind w:firstLineChars="176" w:firstLine="563"/>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标志应代表本馆的工作理念、文化特色、服务的内容和特点，是本馆文化精神的视觉表达。本项目标志设计需要投标人通过科学的市场分析及文化挖掘，设计出代表本馆文化内涵，具备为视</w:t>
      </w:r>
      <w:r>
        <w:rPr>
          <w:rFonts w:ascii="Times New Roman" w:eastAsia="仿宋_GB2312" w:hAnsi="Times New Roman" w:cs="Times New Roman" w:hint="eastAsia"/>
          <w:sz w:val="32"/>
          <w:szCs w:val="32"/>
        </w:rPr>
        <w:lastRenderedPageBreak/>
        <w:t>觉识别系统的构建打造稳定的传播核心。设计成果须达到商标注册标准及市场推广要求，并进</w:t>
      </w:r>
      <w:proofErr w:type="gramStart"/>
      <w:r>
        <w:rPr>
          <w:rFonts w:ascii="Times New Roman" w:eastAsia="仿宋_GB2312" w:hAnsi="Times New Roman" w:cs="Times New Roman" w:hint="eastAsia"/>
          <w:sz w:val="32"/>
          <w:szCs w:val="32"/>
        </w:rPr>
        <w:t>行商标</w:t>
      </w:r>
      <w:proofErr w:type="gramEnd"/>
      <w:r>
        <w:rPr>
          <w:rFonts w:ascii="Times New Roman" w:eastAsia="仿宋_GB2312" w:hAnsi="Times New Roman" w:cs="Times New Roman" w:hint="eastAsia"/>
          <w:sz w:val="32"/>
          <w:szCs w:val="32"/>
        </w:rPr>
        <w:t>注册（图形和文字分别注册全类别</w:t>
      </w:r>
      <w:r>
        <w:rPr>
          <w:rFonts w:ascii="Times New Roman" w:eastAsia="仿宋_GB2312" w:hAnsi="Times New Roman" w:cs="Times New Roman"/>
          <w:sz w:val="32"/>
          <w:szCs w:val="32"/>
        </w:rPr>
        <w:t>45</w:t>
      </w:r>
      <w:r>
        <w:rPr>
          <w:rFonts w:ascii="Times New Roman" w:eastAsia="仿宋_GB2312" w:hAnsi="Times New Roman" w:cs="Times New Roman" w:hint="eastAsia"/>
          <w:sz w:val="32"/>
          <w:szCs w:val="32"/>
        </w:rPr>
        <w:t>个类项）。投标人需充分考虑人员投入和执行效率，保证工作的畅通与及时，积极配合馆方在创作设计中的合理需求。工作内容包括但不限于：核心访谈、资料研读、自身视觉表现评估、同业视觉表现评估、品牌设计导向分析、标志设计、成果文件输出、商标的申报注册、周期（</w:t>
      </w:r>
      <w:r>
        <w:rPr>
          <w:rFonts w:ascii="Times New Roman" w:eastAsia="仿宋_GB2312" w:hAnsi="Times New Roman" w:cs="Times New Roman"/>
          <w:sz w:val="32"/>
          <w:szCs w:val="32"/>
        </w:rPr>
        <w:t>10</w:t>
      </w:r>
      <w:r>
        <w:rPr>
          <w:rFonts w:ascii="Times New Roman" w:eastAsia="仿宋_GB2312" w:hAnsi="Times New Roman" w:cs="Times New Roman" w:hint="eastAsia"/>
          <w:sz w:val="32"/>
          <w:szCs w:val="32"/>
        </w:rPr>
        <w:t>年）内维护（包括：识别侵犯商标权行为、制定商标侵权的危机管理方法、应对商标侵权仲裁和诉讼等工作内容）。</w:t>
      </w:r>
    </w:p>
    <w:p w:rsidR="00E74717" w:rsidRDefault="00537FBB" w:rsidP="00E44B8E">
      <w:pPr>
        <w:ind w:firstLineChars="176" w:firstLine="563"/>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（二）</w:t>
      </w:r>
      <w:r>
        <w:rPr>
          <w:rFonts w:ascii="Times New Roman" w:eastAsia="楷体_GB2312" w:hAnsi="Times New Roman" w:cs="Times New Roman"/>
          <w:b/>
          <w:sz w:val="32"/>
          <w:szCs w:val="32"/>
        </w:rPr>
        <w:t>VI</w:t>
      </w:r>
      <w:r>
        <w:rPr>
          <w:rFonts w:ascii="Times New Roman" w:eastAsia="楷体_GB2312" w:hAnsi="Times New Roman" w:cs="Times New Roman" w:hint="eastAsia"/>
          <w:b/>
          <w:sz w:val="32"/>
          <w:szCs w:val="32"/>
        </w:rPr>
        <w:t>系统设计</w:t>
      </w:r>
    </w:p>
    <w:p w:rsidR="00E74717" w:rsidRDefault="00537FBB">
      <w:pPr>
        <w:ind w:firstLineChars="176" w:firstLine="565"/>
        <w:rPr>
          <w:rFonts w:ascii="Times New Roman" w:eastAsia="仿宋_GB2312" w:hAnsi="Times New Roman" w:cs="Times New Roman"/>
          <w:sz w:val="32"/>
          <w:szCs w:val="32"/>
        </w:rPr>
      </w:pPr>
      <w:r>
        <w:rPr>
          <w:rFonts w:ascii="Times New Roman" w:eastAsia="仿宋_GB2312" w:hAnsi="Times New Roman" w:cs="Times New Roman"/>
          <w:b/>
          <w:sz w:val="32"/>
          <w:szCs w:val="32"/>
        </w:rPr>
        <w:t>1. VI</w:t>
      </w:r>
      <w:r>
        <w:rPr>
          <w:rFonts w:ascii="Times New Roman" w:eastAsia="仿宋_GB2312" w:hAnsi="Times New Roman" w:cs="Times New Roman" w:hint="eastAsia"/>
          <w:b/>
          <w:sz w:val="32"/>
          <w:szCs w:val="32"/>
        </w:rPr>
        <w:t>基础部分。</w:t>
      </w:r>
      <w:r>
        <w:rPr>
          <w:rFonts w:ascii="Times New Roman" w:eastAsia="仿宋_GB2312" w:hAnsi="Times New Roman" w:cs="Times New Roman" w:hint="eastAsia"/>
          <w:sz w:val="32"/>
          <w:szCs w:val="32"/>
        </w:rPr>
        <w:t>通过制定品牌各视觉要素（标志、标准字、色彩、辅助图形、组合、字体）的规范和标准，保证品牌在不同应用环境下识别一致、体验一致。以标志为核心展开完整、系统的视觉识别体系，将本馆理念、文化、服务、规范等抽象概念转换为具体的视觉符号，塑造专业的形象体系。包含一次</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系统导入规划和培训服务，针对性规划具体执行的</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导入步骤、方式和内容。</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基础部分设计内容应包括但不限于下表所示：</w:t>
      </w:r>
    </w:p>
    <w:tbl>
      <w:tblPr>
        <w:tblW w:w="8540" w:type="dxa"/>
        <w:tblInd w:w="250" w:type="dxa"/>
        <w:tblLook w:val="04A0"/>
      </w:tblPr>
      <w:tblGrid>
        <w:gridCol w:w="1843"/>
        <w:gridCol w:w="709"/>
        <w:gridCol w:w="708"/>
        <w:gridCol w:w="5280"/>
      </w:tblGrid>
      <w:tr w:rsidR="00E74717">
        <w:trPr>
          <w:trHeight w:val="471"/>
        </w:trPr>
        <w:tc>
          <w:tcPr>
            <w:tcW w:w="1843"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分类</w:t>
            </w:r>
          </w:p>
        </w:tc>
        <w:tc>
          <w:tcPr>
            <w:tcW w:w="709"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数量</w:t>
            </w:r>
          </w:p>
        </w:tc>
        <w:tc>
          <w:tcPr>
            <w:tcW w:w="708"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单位</w:t>
            </w:r>
          </w:p>
        </w:tc>
        <w:tc>
          <w:tcPr>
            <w:tcW w:w="5280"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内容</w:t>
            </w:r>
          </w:p>
        </w:tc>
      </w:tr>
      <w:tr w:rsidR="00E74717">
        <w:trPr>
          <w:trHeight w:val="984"/>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标识形态规范</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10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标准彩色标志、标志释义、标志制图、标志墨稿、标志反白稿、标志视觉修正稿、标志彩色平面稿、标志灰度稿、标志最小使用规范、标志的安全空间等</w:t>
            </w:r>
          </w:p>
        </w:tc>
      </w:tr>
      <w:tr w:rsidR="00E74717">
        <w:trPr>
          <w:trHeight w:val="90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色彩系统规范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8</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色彩专业术语、标准色规范（含色阶）、辅助色规范（含色阶）、辅助色色值规范、特殊工艺印刷色、品牌标志明度应用规范、品牌标志的色彩搭配专用表、色彩配比及品牌色彩占位等</w:t>
            </w:r>
          </w:p>
        </w:tc>
      </w:tr>
      <w:tr w:rsidR="00E74717">
        <w:trPr>
          <w:trHeight w:val="792"/>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lastRenderedPageBreak/>
              <w:t>辅助图形规范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7</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包含辅助图形释义、辅助图形基本使用形式、辅助图形使用规范、辅助图形的应用延展、辅助底纹制作、辅助底纹应用延展等</w:t>
            </w:r>
          </w:p>
        </w:tc>
      </w:tr>
      <w:tr w:rsidR="00E74717">
        <w:trPr>
          <w:trHeight w:val="138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标准组合规范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10</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包含标准组合集合列表、标准组合集合墨稿、标准组合集合列表反白稿、标识与中英文简称首选组合、标识与中英文简称可选组合、标识与英文简称首选组合、标识与英文简称可选组合、标识与中英文全称首选组合、标识与中英文全称可选组合、标识最小使用规范（印刷和像素）等</w:t>
            </w:r>
          </w:p>
        </w:tc>
      </w:tr>
      <w:tr w:rsidR="00E74717">
        <w:trPr>
          <w:trHeight w:val="60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文字规范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包含专用办公字体规范、专用印刷字体规范等</w:t>
            </w:r>
          </w:p>
        </w:tc>
      </w:tr>
      <w:tr w:rsidR="00E74717">
        <w:trPr>
          <w:trHeight w:val="804"/>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图片规范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包含图片系统集合展示、图片风格选取原则、图片风格处理原则、图片中标识使用形式等</w:t>
            </w:r>
          </w:p>
        </w:tc>
      </w:tr>
      <w:tr w:rsidR="00E74717">
        <w:trPr>
          <w:trHeight w:val="582"/>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常见错误预演</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Cs w:val="18"/>
              </w:rPr>
            </w:pPr>
            <w:r>
              <w:rPr>
                <w:rFonts w:ascii="宋体" w:hAnsi="宋体" w:hint="eastAsia"/>
                <w:szCs w:val="18"/>
              </w:rPr>
              <w:t>包含标识的错误应用、品牌标识的错误应用等</w:t>
            </w:r>
          </w:p>
        </w:tc>
      </w:tr>
    </w:tbl>
    <w:p w:rsidR="00E74717" w:rsidRDefault="00537FBB">
      <w:pPr>
        <w:ind w:firstLineChars="176" w:firstLine="565"/>
        <w:rPr>
          <w:rFonts w:ascii="黑体" w:eastAsia="黑体" w:hAnsi="黑体" w:cs="Times New Roman"/>
          <w:sz w:val="32"/>
          <w:szCs w:val="32"/>
        </w:rPr>
      </w:pPr>
      <w:r>
        <w:rPr>
          <w:rFonts w:ascii="Times New Roman" w:eastAsia="仿宋_GB2312" w:hAnsi="Times New Roman" w:cs="Times New Roman"/>
          <w:b/>
          <w:sz w:val="32"/>
          <w:szCs w:val="32"/>
        </w:rPr>
        <w:t>2. VI</w:t>
      </w:r>
      <w:r>
        <w:rPr>
          <w:rFonts w:ascii="Times New Roman" w:eastAsia="仿宋_GB2312" w:hAnsi="Times New Roman" w:cs="Times New Roman" w:hint="eastAsia"/>
          <w:b/>
          <w:sz w:val="32"/>
          <w:szCs w:val="32"/>
        </w:rPr>
        <w:t>应用部分。</w:t>
      </w:r>
      <w:r>
        <w:rPr>
          <w:rFonts w:ascii="Times New Roman" w:eastAsia="仿宋_GB2312" w:hAnsi="Times New Roman" w:cs="Times New Roman" w:hint="eastAsia"/>
          <w:sz w:val="32"/>
          <w:szCs w:val="32"/>
        </w:rPr>
        <w:t>通过创意设计，将品牌以不同表现形式延展至不同材质规格物料，使品牌的整体视觉形象完整、统一、识别准确。同时通过对尺寸、制作工艺等环节的规范及标准化，使品牌在最终落地执行时准确还原品牌设计意图。包含一次</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系统导入规划和培训服务，针对性规划具体执行的</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导入步骤、方式和内容。</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应用部分设计内容应包括但不限于下表所示：</w:t>
      </w:r>
    </w:p>
    <w:tbl>
      <w:tblPr>
        <w:tblW w:w="8540" w:type="dxa"/>
        <w:tblInd w:w="250" w:type="dxa"/>
        <w:tblLook w:val="04A0"/>
      </w:tblPr>
      <w:tblGrid>
        <w:gridCol w:w="1843"/>
        <w:gridCol w:w="709"/>
        <w:gridCol w:w="708"/>
        <w:gridCol w:w="5280"/>
      </w:tblGrid>
      <w:tr w:rsidR="00E74717">
        <w:trPr>
          <w:trHeight w:val="471"/>
        </w:trPr>
        <w:tc>
          <w:tcPr>
            <w:tcW w:w="1843"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分类</w:t>
            </w:r>
          </w:p>
        </w:tc>
        <w:tc>
          <w:tcPr>
            <w:tcW w:w="709"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数量</w:t>
            </w:r>
          </w:p>
        </w:tc>
        <w:tc>
          <w:tcPr>
            <w:tcW w:w="708"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单位</w:t>
            </w:r>
          </w:p>
        </w:tc>
        <w:tc>
          <w:tcPr>
            <w:tcW w:w="5280"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内容</w:t>
            </w:r>
          </w:p>
        </w:tc>
      </w:tr>
      <w:tr w:rsidR="00E74717">
        <w:trPr>
          <w:trHeight w:val="1212"/>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717" w:rsidRDefault="00537FBB">
            <w:pPr>
              <w:ind w:leftChars="24" w:left="50"/>
              <w:rPr>
                <w:rFonts w:ascii="宋体" w:hAnsi="宋体"/>
              </w:rPr>
            </w:pPr>
            <w:r>
              <w:rPr>
                <w:rFonts w:ascii="宋体" w:hAnsi="宋体" w:hint="eastAsia"/>
              </w:rPr>
              <w:t>行政办公事务系统规范</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30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名片、信封（大中小）、工牌、纸杯、便笺、信纸、文件封套、笔记本、公文袋、职位牌、手提袋、徽章、参观证、挂钟、荣誉证书、聘书、文件题头、光盘封面标贴、意见箱、警示牌、档案柜标识卡、档案柜标签、贴签等规范</w:t>
            </w:r>
          </w:p>
        </w:tc>
      </w:tr>
      <w:tr w:rsidR="00E74717">
        <w:trPr>
          <w:trHeight w:val="558"/>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多媒体办公系统规范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w:t>
            </w:r>
            <w:r>
              <w:rPr>
                <w:rFonts w:ascii="宋体" w:hAnsi="宋体"/>
                <w:sz w:val="18"/>
                <w:szCs w:val="18"/>
              </w:rPr>
              <w:t>WORD、Excel、PPT模板、邮件格式等规范</w:t>
            </w:r>
          </w:p>
        </w:tc>
      </w:tr>
      <w:tr w:rsidR="00E74717">
        <w:trPr>
          <w:trHeight w:val="1164"/>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会务系统规范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20</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包括邀请函标准样式（含电子邀请函、印刷邀请函及封套）、</w:t>
            </w:r>
            <w:proofErr w:type="gramStart"/>
            <w:r>
              <w:rPr>
                <w:rFonts w:ascii="宋体" w:hAnsi="宋体" w:hint="eastAsia"/>
                <w:sz w:val="18"/>
                <w:szCs w:val="18"/>
              </w:rPr>
              <w:t>席牌标准</w:t>
            </w:r>
            <w:proofErr w:type="gramEnd"/>
            <w:r>
              <w:rPr>
                <w:rFonts w:ascii="宋体" w:hAnsi="宋体" w:hint="eastAsia"/>
                <w:sz w:val="18"/>
                <w:szCs w:val="18"/>
              </w:rPr>
              <w:t>样式、水牌标准样式（含电子、纸质版）、</w:t>
            </w:r>
            <w:proofErr w:type="gramStart"/>
            <w:r>
              <w:rPr>
                <w:rFonts w:ascii="宋体" w:hAnsi="宋体" w:hint="eastAsia"/>
                <w:sz w:val="18"/>
                <w:szCs w:val="18"/>
              </w:rPr>
              <w:t>桌旗标准</w:t>
            </w:r>
            <w:proofErr w:type="gramEnd"/>
            <w:r>
              <w:rPr>
                <w:rFonts w:ascii="宋体" w:hAnsi="宋体" w:hint="eastAsia"/>
                <w:sz w:val="18"/>
                <w:szCs w:val="18"/>
              </w:rPr>
              <w:t>样式、会议室形象</w:t>
            </w:r>
            <w:proofErr w:type="gramStart"/>
            <w:r>
              <w:rPr>
                <w:rFonts w:ascii="宋体" w:hAnsi="宋体" w:hint="eastAsia"/>
                <w:sz w:val="18"/>
                <w:szCs w:val="18"/>
              </w:rPr>
              <w:t>墙标准</w:t>
            </w:r>
            <w:proofErr w:type="gramEnd"/>
            <w:r>
              <w:rPr>
                <w:rFonts w:ascii="宋体" w:hAnsi="宋体" w:hint="eastAsia"/>
                <w:sz w:val="18"/>
                <w:szCs w:val="18"/>
              </w:rPr>
              <w:t>样式、会议证件（会议证、来宾证）、停车证、谈判旗、易拉宝</w:t>
            </w:r>
            <w:r>
              <w:rPr>
                <w:rFonts w:ascii="宋体" w:hAnsi="宋体"/>
                <w:sz w:val="18"/>
                <w:szCs w:val="18"/>
              </w:rPr>
              <w:t xml:space="preserve"> / X展架、演讲台前挡等规范</w:t>
            </w:r>
          </w:p>
        </w:tc>
      </w:tr>
      <w:tr w:rsidR="00E74717">
        <w:trPr>
          <w:trHeight w:val="1692"/>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媒体宣传系统规范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20</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包括电视广告标识定格、报纸广告版式规范、</w:t>
            </w:r>
            <w:r>
              <w:rPr>
                <w:rFonts w:ascii="宋体" w:hAnsi="宋体"/>
                <w:sz w:val="18"/>
                <w:szCs w:val="18"/>
              </w:rPr>
              <w:t xml:space="preserve"> 海报版式规范、单位简介版式规范、展品简介版式规范、</w:t>
            </w:r>
            <w:r>
              <w:rPr>
                <w:rFonts w:ascii="宋体" w:hAnsi="宋体" w:hint="eastAsia"/>
                <w:sz w:val="18"/>
                <w:szCs w:val="18"/>
              </w:rPr>
              <w:t>路牌广告版式规范、墙体广告规范、楼顶广告规范、灯箱广告规范、户外标识夜间效果、展板陈列规范、</w:t>
            </w:r>
            <w:r>
              <w:rPr>
                <w:rFonts w:ascii="宋体" w:hAnsi="宋体"/>
                <w:sz w:val="18"/>
                <w:szCs w:val="18"/>
              </w:rPr>
              <w:t>POP规范、DM版式规范、一级网页页面设计、二级网页页面设计、网络传播图片水印LOGO标准样式、</w:t>
            </w:r>
            <w:r>
              <w:rPr>
                <w:rFonts w:ascii="宋体" w:hAnsi="宋体" w:hint="eastAsia"/>
                <w:sz w:val="18"/>
                <w:szCs w:val="18"/>
              </w:rPr>
              <w:t>官微（</w:t>
            </w:r>
            <w:proofErr w:type="gramStart"/>
            <w:r>
              <w:rPr>
                <w:rFonts w:ascii="宋体" w:hAnsi="宋体" w:hint="eastAsia"/>
                <w:sz w:val="18"/>
                <w:szCs w:val="18"/>
              </w:rPr>
              <w:t>微博</w:t>
            </w:r>
            <w:proofErr w:type="gramEnd"/>
            <w:r>
              <w:rPr>
                <w:rFonts w:ascii="宋体" w:hAnsi="宋体"/>
                <w:sz w:val="18"/>
                <w:szCs w:val="18"/>
              </w:rPr>
              <w:lastRenderedPageBreak/>
              <w:t>/微信）标识规范、</w:t>
            </w:r>
            <w:proofErr w:type="gramStart"/>
            <w:r>
              <w:rPr>
                <w:rFonts w:ascii="宋体" w:hAnsi="宋体" w:hint="eastAsia"/>
                <w:sz w:val="18"/>
                <w:szCs w:val="18"/>
              </w:rPr>
              <w:t>二维码样式</w:t>
            </w:r>
            <w:proofErr w:type="gramEnd"/>
            <w:r>
              <w:rPr>
                <w:rFonts w:ascii="宋体" w:hAnsi="宋体" w:hint="eastAsia"/>
                <w:sz w:val="18"/>
                <w:szCs w:val="18"/>
              </w:rPr>
              <w:t>等规范</w:t>
            </w:r>
          </w:p>
        </w:tc>
      </w:tr>
      <w:tr w:rsidR="00E74717">
        <w:trPr>
          <w:trHeight w:val="118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lastRenderedPageBreak/>
              <w:t>产品包装应用系统规范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25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包括大件商品运输包装、包装箱、包装盒、包装纸、包装袋、产品系列包装、专用包装、容器包装、手提袋（大</w:t>
            </w:r>
            <w:r>
              <w:rPr>
                <w:rFonts w:ascii="宋体" w:hAnsi="宋体"/>
                <w:sz w:val="18"/>
                <w:szCs w:val="18"/>
              </w:rPr>
              <w:t>\中\小）、胶带（宽\窄）、包装贴纸、包装封</w:t>
            </w:r>
            <w:proofErr w:type="gramStart"/>
            <w:r>
              <w:rPr>
                <w:rFonts w:ascii="宋体" w:hAnsi="宋体" w:hint="eastAsia"/>
                <w:sz w:val="18"/>
                <w:szCs w:val="18"/>
              </w:rPr>
              <w:t>缄</w:t>
            </w:r>
            <w:proofErr w:type="gramEnd"/>
            <w:r>
              <w:rPr>
                <w:rFonts w:ascii="宋体" w:hAnsi="宋体" w:hint="eastAsia"/>
                <w:sz w:val="18"/>
                <w:szCs w:val="18"/>
              </w:rPr>
              <w:t>、包装用绳、产品外观、产品铭牌、产品标识卡、保修卡、说明书等规范</w:t>
            </w:r>
          </w:p>
        </w:tc>
      </w:tr>
      <w:tr w:rsidR="00E74717">
        <w:trPr>
          <w:trHeight w:val="972"/>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公共关系赠品应用规范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15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包括贺卡、</w:t>
            </w:r>
            <w:r>
              <w:rPr>
                <w:rFonts w:ascii="宋体" w:hAnsi="宋体"/>
                <w:sz w:val="18"/>
                <w:szCs w:val="18"/>
              </w:rPr>
              <w:t>U盘、鼠标垫、挂历版式、台历版式、明信片版式、小型礼品盒、标识伞、纸张、笔等规范</w:t>
            </w:r>
          </w:p>
        </w:tc>
      </w:tr>
      <w:tr w:rsidR="00E74717">
        <w:trPr>
          <w:trHeight w:val="1200"/>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服装服饰应用规范</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15</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行政职员制服（男</w:t>
            </w:r>
            <w:r>
              <w:rPr>
                <w:rFonts w:ascii="宋体" w:hAnsi="宋体"/>
                <w:sz w:val="18"/>
                <w:szCs w:val="18"/>
              </w:rPr>
              <w:t>\女）、店面职员制服（男\女）、展示职员制服（男\女）、服务职员制服（男\女）、警卫职员制服（男\女）、保洁职员制服（男\女）、厨师职员制服（男\女）、冬季防寒工作服（男、女）、文化衫（T恤）等规范</w:t>
            </w:r>
          </w:p>
        </w:tc>
      </w:tr>
    </w:tbl>
    <w:p w:rsidR="00E74717" w:rsidRDefault="00537FBB">
      <w:pPr>
        <w:ind w:left="567"/>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（三）</w:t>
      </w:r>
      <w:r>
        <w:rPr>
          <w:rFonts w:ascii="Times New Roman" w:eastAsia="楷体_GB2312" w:hAnsi="Times New Roman" w:cs="Times New Roman"/>
          <w:b/>
          <w:sz w:val="32"/>
          <w:szCs w:val="32"/>
        </w:rPr>
        <w:t>IP</w:t>
      </w:r>
      <w:r>
        <w:rPr>
          <w:rFonts w:ascii="Times New Roman" w:eastAsia="楷体_GB2312" w:hAnsi="Times New Roman" w:cs="Times New Roman" w:hint="eastAsia"/>
          <w:b/>
          <w:sz w:val="32"/>
          <w:szCs w:val="32"/>
        </w:rPr>
        <w:t>形象设计</w:t>
      </w:r>
    </w:p>
    <w:p w:rsidR="00E74717" w:rsidRDefault="00537FBB">
      <w:pPr>
        <w:ind w:firstLineChars="176" w:firstLine="563"/>
        <w:rPr>
          <w:rFonts w:ascii="Times New Roman" w:eastAsia="仿宋_GB2312" w:hAnsi="Times New Roman" w:cs="Times New Roman"/>
          <w:sz w:val="32"/>
          <w:szCs w:val="32"/>
        </w:rPr>
      </w:pPr>
      <w:r>
        <w:rPr>
          <w:rFonts w:ascii="Times New Roman" w:eastAsia="仿宋_GB2312" w:hAnsi="Times New Roman" w:cs="Times New Roman"/>
          <w:sz w:val="32"/>
          <w:szCs w:val="32"/>
        </w:rPr>
        <w:t>IP</w:t>
      </w:r>
      <w:r>
        <w:rPr>
          <w:rFonts w:ascii="Times New Roman" w:eastAsia="仿宋_GB2312" w:hAnsi="Times New Roman" w:cs="Times New Roman" w:hint="eastAsia"/>
          <w:sz w:val="32"/>
          <w:szCs w:val="32"/>
        </w:rPr>
        <w:t>形象是品牌拟人化处理，丰富品牌识别的表现手段，可以增加品牌输出的价值。为强化品牌个性，突出本馆特质，提高宣传亲和力，创作</w:t>
      </w:r>
      <w:r>
        <w:rPr>
          <w:rFonts w:ascii="Times New Roman" w:eastAsia="仿宋_GB2312" w:hAnsi="Times New Roman" w:cs="Times New Roman"/>
          <w:sz w:val="32"/>
          <w:szCs w:val="32"/>
        </w:rPr>
        <w:t>IP</w:t>
      </w:r>
      <w:r>
        <w:rPr>
          <w:rFonts w:ascii="Times New Roman" w:eastAsia="仿宋_GB2312" w:hAnsi="Times New Roman" w:cs="Times New Roman" w:hint="eastAsia"/>
          <w:sz w:val="32"/>
          <w:szCs w:val="32"/>
        </w:rPr>
        <w:t>形象，须满足商标注册的规范要求并对商标注册提供必要的技术支持。同时通过对</w:t>
      </w:r>
      <w:r>
        <w:rPr>
          <w:rFonts w:ascii="Times New Roman" w:eastAsia="仿宋_GB2312" w:hAnsi="Times New Roman" w:cs="Times New Roman"/>
          <w:sz w:val="32"/>
          <w:szCs w:val="32"/>
        </w:rPr>
        <w:t>IP</w:t>
      </w:r>
      <w:r>
        <w:rPr>
          <w:rFonts w:ascii="Times New Roman" w:eastAsia="仿宋_GB2312" w:hAnsi="Times New Roman" w:cs="Times New Roman" w:hint="eastAsia"/>
          <w:sz w:val="32"/>
          <w:szCs w:val="32"/>
        </w:rPr>
        <w:t>主形象的设计，进行系列化的延伸设计，将动作表情着装进行调整，除主形象外延伸不少于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个形象动态，适用于宣传终端不同风格内容要求。并且以</w:t>
      </w:r>
      <w:r>
        <w:rPr>
          <w:rFonts w:ascii="Times New Roman" w:eastAsia="仿宋_GB2312" w:hAnsi="Times New Roman" w:cs="Times New Roman"/>
          <w:sz w:val="32"/>
          <w:szCs w:val="32"/>
        </w:rPr>
        <w:t>IP</w:t>
      </w:r>
      <w:r>
        <w:rPr>
          <w:rFonts w:ascii="Times New Roman" w:eastAsia="仿宋_GB2312" w:hAnsi="Times New Roman" w:cs="Times New Roman" w:hint="eastAsia"/>
          <w:sz w:val="32"/>
          <w:szCs w:val="32"/>
        </w:rPr>
        <w:t>形象为核心，开发周边产品、延伸品牌与用户的陪伴粘性。</w:t>
      </w:r>
      <w:r>
        <w:rPr>
          <w:rFonts w:ascii="Times New Roman" w:eastAsia="仿宋_GB2312" w:hAnsi="Times New Roman" w:cs="Times New Roman"/>
          <w:sz w:val="32"/>
          <w:szCs w:val="32"/>
        </w:rPr>
        <w:t>IP</w:t>
      </w:r>
      <w:r>
        <w:rPr>
          <w:rFonts w:ascii="Times New Roman" w:eastAsia="仿宋_GB2312" w:hAnsi="Times New Roman" w:cs="Times New Roman" w:hint="eastAsia"/>
          <w:sz w:val="32"/>
          <w:szCs w:val="32"/>
        </w:rPr>
        <w:t>形象设计的工作内容包括但不限于：同类领域设计现状分析、创意点推导、形象解读、形象设计、命名、形态渲染、造型应用规范、周边设计（玩偶、钥匙链、抱枕、手办、明信片、文件包、台座、贴纸、桌签、</w:t>
      </w:r>
      <w:r>
        <w:rPr>
          <w:rFonts w:ascii="Times New Roman" w:eastAsia="仿宋_GB2312" w:hAnsi="Times New Roman" w:cs="Times New Roman"/>
          <w:sz w:val="32"/>
          <w:szCs w:val="32"/>
        </w:rPr>
        <w:t>MARK</w:t>
      </w:r>
      <w:r>
        <w:rPr>
          <w:rFonts w:ascii="Times New Roman" w:eastAsia="仿宋_GB2312" w:hAnsi="Times New Roman" w:cs="Times New Roman" w:hint="eastAsia"/>
          <w:sz w:val="32"/>
          <w:szCs w:val="32"/>
        </w:rPr>
        <w:t>杯、文具袋、手机壳、鼠标垫、</w:t>
      </w:r>
      <w:r>
        <w:rPr>
          <w:rFonts w:ascii="Times New Roman" w:eastAsia="仿宋_GB2312" w:hAnsi="Times New Roman" w:cs="Times New Roman"/>
          <w:sz w:val="32"/>
          <w:szCs w:val="32"/>
        </w:rPr>
        <w:t>U</w:t>
      </w:r>
      <w:r>
        <w:rPr>
          <w:rFonts w:ascii="Times New Roman" w:eastAsia="仿宋_GB2312" w:hAnsi="Times New Roman" w:cs="Times New Roman" w:hint="eastAsia"/>
          <w:sz w:val="32"/>
          <w:szCs w:val="32"/>
        </w:rPr>
        <w:t>盘、</w:t>
      </w:r>
      <w:r>
        <w:rPr>
          <w:rFonts w:ascii="Times New Roman" w:eastAsia="仿宋_GB2312" w:hAnsi="Times New Roman" w:cs="Times New Roman"/>
          <w:sz w:val="32"/>
          <w:szCs w:val="32"/>
        </w:rPr>
        <w:t>T</w:t>
      </w:r>
      <w:r>
        <w:rPr>
          <w:rFonts w:ascii="Times New Roman" w:eastAsia="仿宋_GB2312" w:hAnsi="Times New Roman" w:cs="Times New Roman" w:hint="eastAsia"/>
          <w:sz w:val="32"/>
          <w:szCs w:val="32"/>
        </w:rPr>
        <w:t>恤衫、帽子、胶带、围巾、充电宝、书签等</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项内容）。</w:t>
      </w:r>
    </w:p>
    <w:p w:rsidR="00E74717" w:rsidRDefault="00537FBB">
      <w:pPr>
        <w:ind w:left="567"/>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（四）空间及导示的设计与实施</w:t>
      </w:r>
    </w:p>
    <w:p w:rsidR="00E74717" w:rsidRDefault="00537FBB">
      <w:pPr>
        <w:ind w:firstLineChars="176" w:firstLine="565"/>
        <w:rPr>
          <w:rFonts w:ascii="Times New Roman" w:eastAsia="仿宋_GB2312" w:hAnsi="Times New Roman" w:cs="Times New Roman"/>
          <w:sz w:val="32"/>
          <w:szCs w:val="32"/>
        </w:rPr>
      </w:pPr>
      <w:r>
        <w:rPr>
          <w:rFonts w:ascii="Times New Roman" w:eastAsia="仿宋_GB2312" w:hAnsi="Times New Roman" w:cs="Times New Roman"/>
          <w:b/>
          <w:sz w:val="32"/>
          <w:szCs w:val="32"/>
        </w:rPr>
        <w:lastRenderedPageBreak/>
        <w:t xml:space="preserve">1. </w:t>
      </w:r>
      <w:r>
        <w:rPr>
          <w:rFonts w:ascii="Times New Roman" w:eastAsia="仿宋_GB2312" w:hAnsi="Times New Roman" w:cs="Times New Roman" w:hint="eastAsia"/>
          <w:b/>
          <w:sz w:val="32"/>
          <w:szCs w:val="32"/>
        </w:rPr>
        <w:t>空间及导示系统的设计。</w:t>
      </w:r>
      <w:r>
        <w:rPr>
          <w:rFonts w:ascii="Times New Roman" w:eastAsia="仿宋_GB2312" w:hAnsi="Times New Roman" w:cs="Times New Roman" w:hint="eastAsia"/>
          <w:sz w:val="32"/>
          <w:szCs w:val="32"/>
        </w:rPr>
        <w:t>空间及导示设计是新馆展示其空间形象的重要一环，新馆承载着展览、利用、教育等公众体验功能，需要根据新馆建筑装修等特点风格，设计相关功能性质的导示系统，并对公共空间进行必要的美化提升及公共设施设置。导示设计需求针对办公环境、公共室内环境、户外环境进行分区块设计，凸显区域风格，建立整体环境风格的系统性，并对新馆对外服务区域进行人流导向分析和规划，实现“出色的功能性”与“品牌导入体验”。工作进度需要协调新馆的筹备情况进行，公司需充分考虑人员投入和执行效率，保证工作的畅通与及时，积极配合馆方在设计中的合理需求。导示设计的工作内容包括但不限于：同类项目资料收集与分析、定位理解、概念方案设计、观众流线设计、导</w:t>
      </w:r>
      <w:proofErr w:type="gramStart"/>
      <w:r>
        <w:rPr>
          <w:rFonts w:ascii="Times New Roman" w:eastAsia="仿宋_GB2312" w:hAnsi="Times New Roman" w:cs="Times New Roman" w:hint="eastAsia"/>
          <w:sz w:val="32"/>
          <w:szCs w:val="32"/>
        </w:rPr>
        <w:t>示风格</w:t>
      </w:r>
      <w:proofErr w:type="gramEnd"/>
      <w:r>
        <w:rPr>
          <w:rFonts w:ascii="Times New Roman" w:eastAsia="仿宋_GB2312" w:hAnsi="Times New Roman" w:cs="Times New Roman" w:hint="eastAsia"/>
          <w:sz w:val="32"/>
          <w:szCs w:val="32"/>
        </w:rPr>
        <w:t>设计、导示布局、导</w:t>
      </w:r>
      <w:proofErr w:type="gramStart"/>
      <w:r>
        <w:rPr>
          <w:rFonts w:ascii="Times New Roman" w:eastAsia="仿宋_GB2312" w:hAnsi="Times New Roman" w:cs="Times New Roman" w:hint="eastAsia"/>
          <w:sz w:val="32"/>
          <w:szCs w:val="32"/>
        </w:rPr>
        <w:t>示深化</w:t>
      </w:r>
      <w:proofErr w:type="gramEnd"/>
      <w:r>
        <w:rPr>
          <w:rFonts w:ascii="Times New Roman" w:eastAsia="仿宋_GB2312" w:hAnsi="Times New Roman" w:cs="Times New Roman" w:hint="eastAsia"/>
          <w:sz w:val="32"/>
          <w:szCs w:val="32"/>
        </w:rPr>
        <w:t>设计、空间提升设计、材质工艺设计、制作文件输出、实施系统导入。具体应当设计的空间导</w:t>
      </w:r>
      <w:proofErr w:type="gramStart"/>
      <w:r>
        <w:rPr>
          <w:rFonts w:ascii="Times New Roman" w:eastAsia="仿宋_GB2312" w:hAnsi="Times New Roman" w:cs="Times New Roman" w:hint="eastAsia"/>
          <w:sz w:val="32"/>
          <w:szCs w:val="32"/>
        </w:rPr>
        <w:t>示内容</w:t>
      </w:r>
      <w:proofErr w:type="gramEnd"/>
      <w:r>
        <w:rPr>
          <w:rFonts w:ascii="Times New Roman" w:eastAsia="仿宋_GB2312" w:hAnsi="Times New Roman" w:cs="Times New Roman" w:hint="eastAsia"/>
          <w:sz w:val="32"/>
          <w:szCs w:val="32"/>
        </w:rPr>
        <w:t>包括但不限于下表所示：</w:t>
      </w:r>
    </w:p>
    <w:tbl>
      <w:tblPr>
        <w:tblW w:w="8540" w:type="dxa"/>
        <w:tblInd w:w="250" w:type="dxa"/>
        <w:tblLook w:val="04A0"/>
      </w:tblPr>
      <w:tblGrid>
        <w:gridCol w:w="1843"/>
        <w:gridCol w:w="709"/>
        <w:gridCol w:w="708"/>
        <w:gridCol w:w="5280"/>
      </w:tblGrid>
      <w:tr w:rsidR="00E74717">
        <w:trPr>
          <w:trHeight w:val="471"/>
        </w:trPr>
        <w:tc>
          <w:tcPr>
            <w:tcW w:w="1843"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分类</w:t>
            </w:r>
          </w:p>
        </w:tc>
        <w:tc>
          <w:tcPr>
            <w:tcW w:w="709"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数量</w:t>
            </w:r>
          </w:p>
        </w:tc>
        <w:tc>
          <w:tcPr>
            <w:tcW w:w="708"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单位</w:t>
            </w:r>
          </w:p>
        </w:tc>
        <w:tc>
          <w:tcPr>
            <w:tcW w:w="5280" w:type="dxa"/>
            <w:tcBorders>
              <w:top w:val="single" w:sz="4" w:space="0" w:color="auto"/>
              <w:left w:val="nil"/>
              <w:bottom w:val="single" w:sz="4" w:space="0" w:color="auto"/>
              <w:right w:val="single" w:sz="4" w:space="0" w:color="auto"/>
            </w:tcBorders>
            <w:shd w:val="clear" w:color="auto" w:fill="808080" w:themeFill="background1" w:themeFillShade="80"/>
            <w:vAlign w:val="center"/>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内容</w:t>
            </w:r>
          </w:p>
        </w:tc>
      </w:tr>
      <w:tr w:rsidR="00E74717">
        <w:trPr>
          <w:trHeight w:val="888"/>
        </w:trPr>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办公环境系统</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10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包括会议室形象墙、装饰画、标识柱、标识铭牌、大堂目录索引牌、各楼层目录索引牌、各楼层信息索引牌、各部门标识牌、卫生间温馨提示牌、防地滑提示牌及应用材质等规范</w:t>
            </w:r>
          </w:p>
        </w:tc>
      </w:tr>
      <w:tr w:rsidR="00E74717">
        <w:trPr>
          <w:trHeight w:val="416"/>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公共室内环境系统</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20</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包括建筑大厅空间提升、休息区空间提升、利用</w:t>
            </w:r>
            <w:proofErr w:type="gramStart"/>
            <w:r>
              <w:rPr>
                <w:rFonts w:ascii="宋体" w:hAnsi="宋体" w:hint="eastAsia"/>
                <w:sz w:val="18"/>
                <w:szCs w:val="18"/>
              </w:rPr>
              <w:t>区空间</w:t>
            </w:r>
            <w:proofErr w:type="gramEnd"/>
            <w:r>
              <w:rPr>
                <w:rFonts w:ascii="宋体" w:hAnsi="宋体" w:hint="eastAsia"/>
                <w:sz w:val="18"/>
                <w:szCs w:val="18"/>
              </w:rPr>
              <w:t>提升、图书阅览</w:t>
            </w:r>
            <w:proofErr w:type="gramStart"/>
            <w:r>
              <w:rPr>
                <w:rFonts w:ascii="宋体" w:hAnsi="宋体" w:hint="eastAsia"/>
                <w:sz w:val="18"/>
                <w:szCs w:val="18"/>
              </w:rPr>
              <w:t>区空间</w:t>
            </w:r>
            <w:proofErr w:type="gramEnd"/>
            <w:r>
              <w:rPr>
                <w:rFonts w:ascii="宋体" w:hAnsi="宋体" w:hint="eastAsia"/>
                <w:sz w:val="18"/>
                <w:szCs w:val="18"/>
              </w:rPr>
              <w:t>提升、形象墙、标识柱、垃圾箱、休息座椅、接待台及背景板、大堂目录索引牌、标识引导牌、立柱式标识引导牌、悬挂式标识引导牌、移动标识引导牌、特殊标识引导牌移动临时信息牌、移动公告信息牌、移动小标牌、隔离带专用小标牌、玻璃警示贴及应用材质等规范</w:t>
            </w:r>
          </w:p>
        </w:tc>
      </w:tr>
      <w:tr w:rsidR="00E74717">
        <w:trPr>
          <w:trHeight w:val="1575"/>
        </w:trPr>
        <w:tc>
          <w:tcPr>
            <w:tcW w:w="1843"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rPr>
                <w:rFonts w:ascii="宋体" w:hAnsi="宋体"/>
              </w:rPr>
            </w:pPr>
            <w:r>
              <w:rPr>
                <w:rFonts w:ascii="宋体" w:hAnsi="宋体" w:hint="eastAsia"/>
              </w:rPr>
              <w:t>户外环境系统</w:t>
            </w:r>
          </w:p>
        </w:tc>
        <w:tc>
          <w:tcPr>
            <w:tcW w:w="709"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rPr>
              <w:t>30</w:t>
            </w:r>
          </w:p>
        </w:tc>
        <w:tc>
          <w:tcPr>
            <w:tcW w:w="708"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项</w:t>
            </w:r>
          </w:p>
        </w:tc>
        <w:tc>
          <w:tcPr>
            <w:tcW w:w="528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楼座入口形象标识、建筑物楼体字形</w:t>
            </w:r>
            <w:proofErr w:type="gramStart"/>
            <w:r>
              <w:rPr>
                <w:rFonts w:ascii="宋体" w:hAnsi="宋体" w:hint="eastAsia"/>
                <w:sz w:val="18"/>
                <w:szCs w:val="18"/>
              </w:rPr>
              <w:t>象</w:t>
            </w:r>
            <w:proofErr w:type="gramEnd"/>
            <w:r>
              <w:rPr>
                <w:rFonts w:ascii="宋体" w:hAnsi="宋体" w:hint="eastAsia"/>
                <w:sz w:val="18"/>
                <w:szCs w:val="18"/>
              </w:rPr>
              <w:t>标识、</w:t>
            </w:r>
            <w:proofErr w:type="gramStart"/>
            <w:r>
              <w:rPr>
                <w:rFonts w:ascii="宋体" w:hAnsi="宋体" w:hint="eastAsia"/>
                <w:sz w:val="18"/>
                <w:szCs w:val="18"/>
              </w:rPr>
              <w:t>户外总平图</w:t>
            </w:r>
            <w:proofErr w:type="gramEnd"/>
            <w:r>
              <w:rPr>
                <w:rFonts w:ascii="宋体" w:hAnsi="宋体" w:hint="eastAsia"/>
                <w:sz w:val="18"/>
                <w:szCs w:val="18"/>
              </w:rPr>
              <w:t>标识、入口路铭牌标识、园区空间提升、园区平面图牌、园区户外信息牌、户外车辆分流标识、户外人行分流标识、建筑入口标识、机动车停车位标识、非机动车停车位标识、卸货区标识、地下室入口标识、景观介绍铭牌标识、可移动式标识、提示类标识、警示类标识、安全警示牌、公告牌、景观介绍铭牌标识等规范</w:t>
            </w:r>
          </w:p>
        </w:tc>
      </w:tr>
    </w:tbl>
    <w:p w:rsidR="00E74717" w:rsidRDefault="00537FBB">
      <w:pPr>
        <w:spacing w:line="360" w:lineRule="auto"/>
        <w:ind w:firstLineChars="200" w:firstLine="643"/>
        <w:contextualSpacing/>
        <w:rPr>
          <w:rFonts w:ascii="黑体" w:eastAsia="黑体" w:hAnsi="黑体" w:cs="Times New Roman"/>
          <w:sz w:val="32"/>
          <w:szCs w:val="32"/>
        </w:rPr>
      </w:pPr>
      <w:r>
        <w:rPr>
          <w:rFonts w:ascii="Times New Roman" w:eastAsia="仿宋_GB2312" w:hAnsi="Times New Roman" w:cs="Times New Roman"/>
          <w:b/>
          <w:sz w:val="32"/>
          <w:szCs w:val="32"/>
        </w:rPr>
        <w:lastRenderedPageBreak/>
        <w:t xml:space="preserve">2. </w:t>
      </w:r>
      <w:r>
        <w:rPr>
          <w:rFonts w:ascii="Times New Roman" w:eastAsia="仿宋_GB2312" w:hAnsi="Times New Roman" w:cs="Times New Roman" w:hint="eastAsia"/>
          <w:b/>
          <w:sz w:val="32"/>
          <w:szCs w:val="32"/>
        </w:rPr>
        <w:t>空间及导示系统的实施。</w:t>
      </w:r>
      <w:r>
        <w:rPr>
          <w:rFonts w:ascii="Times New Roman" w:eastAsia="仿宋_GB2312" w:hAnsi="Times New Roman" w:cs="Times New Roman" w:hint="eastAsia"/>
          <w:sz w:val="32"/>
          <w:szCs w:val="32"/>
        </w:rPr>
        <w:t>空间及导示系统的实施应包含制作、安装、物流、质保等服务，导示实施需结合整体建筑观感，体现出项目的风格特点，对建筑与环境起到点睛的作用。应该尊重建筑的风格特点，并在标识中有所体现呼应。在材料选择、色彩搭配以及细节处理等方面均需考虑项目的特点风格以及市场的通用性。导示系统所用的材料应有足够的强度，达到导示实施的技术和行业标准；导示系统、固定件等外部不能有尖、锋边、毛刺等，避免对访客及操作员的伤害；导示系统安装后应满足不发生变形、倾斜、坠落等异常现象。导示系统应具有可靠性，保证导示系统能适应室内、室外的使用条件。导示系统实施所采用的工艺包括但不限于烤漆、打磨、抛光、水切割、折弯、焊接、拉丝、电镀、激光雕刻、</w:t>
      </w:r>
      <w:r>
        <w:rPr>
          <w:rFonts w:ascii="Times New Roman" w:eastAsia="仿宋_GB2312" w:hAnsi="Times New Roman" w:cs="Times New Roman"/>
          <w:sz w:val="32"/>
          <w:szCs w:val="32"/>
        </w:rPr>
        <w:t>3D</w:t>
      </w:r>
      <w:r>
        <w:rPr>
          <w:rFonts w:ascii="Times New Roman" w:eastAsia="仿宋_GB2312" w:hAnsi="Times New Roman" w:cs="Times New Roman" w:hint="eastAsia"/>
          <w:sz w:val="32"/>
          <w:szCs w:val="32"/>
        </w:rPr>
        <w:t>打印等种类。工作进度需要与新馆开办时间协调推进，投标人需充分考虑本阶段的人员投入和执行效率，保证工作的畅通与及时，积极配合馆方的合理需求，充分实现整体空间及导示的功能需求，具体应当制作实施的导示标牌及空间提升内容包括但不限于下表所示（执行数量为投标参考数据，实际执行数由中标公司跟馆方共同完成前期设计部分规划确定）：</w:t>
      </w:r>
    </w:p>
    <w:tbl>
      <w:tblPr>
        <w:tblW w:w="7060" w:type="dxa"/>
        <w:tblInd w:w="1101" w:type="dxa"/>
        <w:tblLook w:val="04A0"/>
      </w:tblPr>
      <w:tblGrid>
        <w:gridCol w:w="2360"/>
        <w:gridCol w:w="930"/>
        <w:gridCol w:w="855"/>
        <w:gridCol w:w="15"/>
        <w:gridCol w:w="2900"/>
      </w:tblGrid>
      <w:tr w:rsidR="00E74717">
        <w:trPr>
          <w:trHeight w:val="639"/>
        </w:trPr>
        <w:tc>
          <w:tcPr>
            <w:tcW w:w="236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E74717" w:rsidRDefault="00537FBB">
            <w:pPr>
              <w:jc w:val="center"/>
              <w:rPr>
                <w:rFonts w:ascii="宋体" w:hAnsi="宋体"/>
                <w:b/>
                <w:bCs/>
              </w:rPr>
            </w:pPr>
            <w:r>
              <w:rPr>
                <w:rFonts w:ascii="宋体" w:hAnsi="宋体" w:hint="eastAsia"/>
                <w:b/>
                <w:bCs/>
              </w:rPr>
              <w:t>户外空间及导示分类</w:t>
            </w:r>
          </w:p>
        </w:tc>
        <w:tc>
          <w:tcPr>
            <w:tcW w:w="93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E74717" w:rsidRDefault="00537FBB">
            <w:pPr>
              <w:jc w:val="center"/>
              <w:rPr>
                <w:rFonts w:ascii="宋体" w:hAnsi="宋体"/>
                <w:b/>
                <w:bCs/>
              </w:rPr>
            </w:pPr>
            <w:r>
              <w:rPr>
                <w:rFonts w:ascii="宋体" w:hAnsi="宋体" w:hint="eastAsia"/>
                <w:b/>
                <w:bCs/>
              </w:rPr>
              <w:t>数量</w:t>
            </w:r>
          </w:p>
        </w:tc>
        <w:tc>
          <w:tcPr>
            <w:tcW w:w="85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74717" w:rsidRDefault="00537FBB">
            <w:pPr>
              <w:jc w:val="center"/>
              <w:rPr>
                <w:rFonts w:ascii="宋体" w:hAnsi="宋体"/>
                <w:b/>
                <w:bCs/>
              </w:rPr>
            </w:pPr>
            <w:r>
              <w:rPr>
                <w:rFonts w:ascii="宋体" w:hAnsi="宋体" w:hint="eastAsia"/>
                <w:b/>
                <w:bCs/>
              </w:rPr>
              <w:t>单位</w:t>
            </w:r>
          </w:p>
        </w:tc>
        <w:tc>
          <w:tcPr>
            <w:tcW w:w="2915" w:type="dxa"/>
            <w:gridSpan w:val="2"/>
            <w:tcBorders>
              <w:top w:val="single" w:sz="4" w:space="0" w:color="auto"/>
              <w:left w:val="single" w:sz="4" w:space="0" w:color="auto"/>
              <w:bottom w:val="single" w:sz="4" w:space="0" w:color="auto"/>
              <w:right w:val="single" w:sz="4" w:space="0" w:color="000000"/>
            </w:tcBorders>
            <w:shd w:val="clear" w:color="auto" w:fill="808080" w:themeFill="background1" w:themeFillShade="80"/>
            <w:vAlign w:val="center"/>
          </w:tcPr>
          <w:p w:rsidR="00E74717" w:rsidRDefault="00537FBB">
            <w:pPr>
              <w:jc w:val="center"/>
              <w:rPr>
                <w:rFonts w:ascii="宋体" w:hAnsi="宋体"/>
                <w:b/>
                <w:bCs/>
              </w:rPr>
            </w:pPr>
            <w:r>
              <w:rPr>
                <w:rFonts w:ascii="宋体" w:hAnsi="宋体" w:hint="eastAsia"/>
                <w:b/>
                <w:bCs/>
              </w:rPr>
              <w:t>包括但不限于此规格</w:t>
            </w:r>
          </w:p>
        </w:tc>
      </w:tr>
      <w:tr w:rsidR="00E74717">
        <w:trPr>
          <w:trHeight w:val="480"/>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楼体名称标识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w:t>
            </w:r>
            <w:r>
              <w:rPr>
                <w:rFonts w:ascii="宋体" w:hAnsi="宋体"/>
                <w:sz w:val="18"/>
                <w:szCs w:val="18"/>
              </w:rPr>
              <w:t>/亚克力发光</w:t>
            </w:r>
          </w:p>
        </w:tc>
      </w:tr>
      <w:tr w:rsidR="00E74717">
        <w:trPr>
          <w:trHeight w:val="408"/>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楼座入口标识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w:t>
            </w:r>
            <w:r>
              <w:rPr>
                <w:rFonts w:ascii="宋体" w:hAnsi="宋体"/>
                <w:sz w:val="18"/>
                <w:szCs w:val="18"/>
              </w:rPr>
              <w:t>/亚克力发光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proofErr w:type="gramStart"/>
            <w:r>
              <w:rPr>
                <w:rFonts w:ascii="宋体" w:hAnsi="宋体" w:hint="eastAsia"/>
              </w:rPr>
              <w:t>户外总平图</w:t>
            </w:r>
            <w:proofErr w:type="gramEnd"/>
            <w:r>
              <w:rPr>
                <w:rFonts w:ascii="宋体" w:hAnsi="宋体" w:hint="eastAsia"/>
              </w:rPr>
              <w:t>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立地式合金框</w:t>
            </w:r>
            <w:r>
              <w:rPr>
                <w:rFonts w:ascii="宋体" w:hAnsi="宋体"/>
                <w:sz w:val="18"/>
                <w:szCs w:val="18"/>
              </w:rPr>
              <w:t>+亚克力面板贴膜发光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户外宣传牌</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立地式铝合金框＋铝板镂空</w:t>
            </w:r>
            <w:r>
              <w:rPr>
                <w:rFonts w:ascii="宋体" w:hAnsi="宋体"/>
                <w:sz w:val="18"/>
                <w:szCs w:val="18"/>
              </w:rPr>
              <w:t>+亚克力面板贴膜发光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车行指引标识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立地式铝合金框＋铝板镂空</w:t>
            </w:r>
            <w:r>
              <w:rPr>
                <w:rFonts w:ascii="宋体" w:hAnsi="宋体"/>
                <w:sz w:val="18"/>
                <w:szCs w:val="18"/>
              </w:rPr>
              <w:t>+亚克</w:t>
            </w:r>
            <w:r>
              <w:rPr>
                <w:rFonts w:ascii="宋体" w:hAnsi="宋体"/>
                <w:sz w:val="18"/>
                <w:szCs w:val="18"/>
              </w:rPr>
              <w:lastRenderedPageBreak/>
              <w:t>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lastRenderedPageBreak/>
              <w:t>人行指引标识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8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立地式铝合金框＋铝板镂空</w:t>
            </w:r>
            <w:r>
              <w:rPr>
                <w:rFonts w:ascii="宋体" w:hAnsi="宋体"/>
                <w:sz w:val="18"/>
                <w:szCs w:val="18"/>
              </w:rPr>
              <w:t>+亚克力面板贴膜发光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机动车定位标识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立地式铝合金框＋铝板镂空</w:t>
            </w:r>
            <w:r>
              <w:rPr>
                <w:rFonts w:ascii="宋体" w:hAnsi="宋体"/>
                <w:sz w:val="18"/>
                <w:szCs w:val="18"/>
              </w:rPr>
              <w:t>+亚克力面板贴膜发光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卸货区标识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吊挂</w:t>
            </w:r>
            <w:r>
              <w:rPr>
                <w:rFonts w:ascii="宋体" w:hAnsi="宋体"/>
                <w:sz w:val="18"/>
                <w:szCs w:val="18"/>
              </w:rPr>
              <w:t>/附壁式铝合金框＋铝板镂空+亚克力面板贴膜发光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地库出入口标识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4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附壁式铝合金框＋铝板镂空</w:t>
            </w:r>
            <w:r>
              <w:rPr>
                <w:rFonts w:ascii="宋体" w:hAnsi="宋体"/>
                <w:sz w:val="18"/>
                <w:szCs w:val="18"/>
              </w:rPr>
              <w:t>+亚克力面板贴膜发光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地库车行导引标识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16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吊挂式铝合金框＋铝板镂空</w:t>
            </w:r>
            <w:r>
              <w:rPr>
                <w:rFonts w:ascii="宋体" w:hAnsi="宋体"/>
                <w:sz w:val="18"/>
                <w:szCs w:val="18"/>
              </w:rPr>
              <w:t>+亚克力面板贴膜发光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地库人行导引标识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10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吊挂</w:t>
            </w:r>
            <w:r>
              <w:rPr>
                <w:rFonts w:ascii="宋体" w:hAnsi="宋体"/>
                <w:sz w:val="18"/>
                <w:szCs w:val="18"/>
              </w:rPr>
              <w:t>/附壁式铝合金框＋铝板镂空+亚克力面板贴膜发光</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地库编号、区域色彩粉刷、警示标贴</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层</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专用标识涂料粉刷、警示标贴</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中庭活动区域空间提升</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雕塑装饰（绿化带装饰）</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垃圾桶</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6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套</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立地式合金</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休闲座椅</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6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套</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合金</w:t>
            </w:r>
            <w:r>
              <w:rPr>
                <w:rFonts w:ascii="宋体" w:hAnsi="宋体"/>
                <w:sz w:val="18"/>
                <w:szCs w:val="18"/>
              </w:rPr>
              <w:t>+实木</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可移动式标识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5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w:t>
            </w:r>
          </w:p>
        </w:tc>
      </w:tr>
      <w:tr w:rsidR="00E74717">
        <w:trPr>
          <w:trHeight w:val="399"/>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提示类标识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10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w:t>
            </w:r>
          </w:p>
        </w:tc>
      </w:tr>
      <w:tr w:rsidR="00E74717">
        <w:trPr>
          <w:trHeight w:val="588"/>
        </w:trPr>
        <w:tc>
          <w:tcPr>
            <w:tcW w:w="2360" w:type="dxa"/>
            <w:tcBorders>
              <w:top w:val="nil"/>
              <w:left w:val="single" w:sz="4" w:space="0" w:color="auto"/>
              <w:bottom w:val="single" w:sz="4" w:space="0" w:color="auto"/>
              <w:right w:val="single" w:sz="4" w:space="0" w:color="auto"/>
            </w:tcBorders>
            <w:shd w:val="clear" w:color="auto" w:fill="808080" w:themeFill="background1" w:themeFillShade="80"/>
            <w:vAlign w:val="center"/>
            <w:hideMark/>
          </w:tcPr>
          <w:p w:rsidR="00E74717" w:rsidRDefault="00537FBB">
            <w:pPr>
              <w:jc w:val="center"/>
              <w:rPr>
                <w:rFonts w:ascii="宋体" w:hAnsi="宋体"/>
                <w:b/>
                <w:bCs/>
              </w:rPr>
            </w:pPr>
            <w:r>
              <w:rPr>
                <w:rFonts w:ascii="宋体" w:hAnsi="宋体" w:hint="eastAsia"/>
                <w:b/>
                <w:bCs/>
              </w:rPr>
              <w:t>室内空间及导示分类</w:t>
            </w:r>
          </w:p>
        </w:tc>
        <w:tc>
          <w:tcPr>
            <w:tcW w:w="93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rsidR="00E74717" w:rsidRDefault="00537FBB">
            <w:pPr>
              <w:jc w:val="center"/>
              <w:rPr>
                <w:rFonts w:ascii="宋体" w:hAnsi="宋体"/>
                <w:b/>
                <w:bCs/>
              </w:rPr>
            </w:pPr>
            <w:r>
              <w:rPr>
                <w:rFonts w:ascii="宋体" w:hAnsi="宋体" w:hint="eastAsia"/>
                <w:b/>
                <w:bCs/>
              </w:rPr>
              <w:t>数量</w:t>
            </w:r>
          </w:p>
        </w:tc>
        <w:tc>
          <w:tcPr>
            <w:tcW w:w="870" w:type="dxa"/>
            <w:gridSpan w:val="2"/>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E74717" w:rsidRDefault="00537FBB">
            <w:pPr>
              <w:jc w:val="center"/>
              <w:rPr>
                <w:rFonts w:ascii="宋体" w:hAnsi="宋体"/>
                <w:b/>
                <w:bCs/>
              </w:rPr>
            </w:pPr>
            <w:r>
              <w:rPr>
                <w:rFonts w:ascii="宋体" w:hAnsi="宋体" w:hint="eastAsia"/>
                <w:b/>
                <w:bCs/>
              </w:rPr>
              <w:t>单位</w:t>
            </w:r>
          </w:p>
        </w:tc>
        <w:tc>
          <w:tcPr>
            <w:tcW w:w="2900" w:type="dxa"/>
            <w:tcBorders>
              <w:top w:val="single" w:sz="4" w:space="0" w:color="auto"/>
              <w:left w:val="single" w:sz="4" w:space="0" w:color="auto"/>
              <w:bottom w:val="single" w:sz="4" w:space="0" w:color="auto"/>
              <w:right w:val="single" w:sz="4" w:space="0" w:color="000000"/>
            </w:tcBorders>
            <w:shd w:val="clear" w:color="auto" w:fill="808080" w:themeFill="background1" w:themeFillShade="80"/>
            <w:vAlign w:val="center"/>
          </w:tcPr>
          <w:p w:rsidR="00E74717" w:rsidRDefault="00537FBB">
            <w:pPr>
              <w:jc w:val="center"/>
              <w:rPr>
                <w:rFonts w:ascii="宋体" w:hAnsi="宋体"/>
                <w:b/>
                <w:bCs/>
              </w:rPr>
            </w:pPr>
            <w:r>
              <w:rPr>
                <w:rFonts w:ascii="宋体" w:hAnsi="宋体" w:hint="eastAsia"/>
                <w:b/>
                <w:bCs/>
              </w:rPr>
              <w:t>包括但不限于此规格</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会议室空间提升</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13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间</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墙面金属壳体字、装饰画、桌面摆设、附壁式紫铜标志</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服务区空间提升（软装）</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8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间</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墙面金属壳体字、装饰画、摆设、挂件、附壁式紫铜标志</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大堂总索引标识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立地式紫铜＋铝板镂空</w:t>
            </w:r>
            <w:r>
              <w:rPr>
                <w:rFonts w:ascii="宋体" w:hAnsi="宋体"/>
                <w:sz w:val="18"/>
                <w:szCs w:val="18"/>
              </w:rPr>
              <w:t>+亚克力面板贴膜发光</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大厅服务台</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套</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实木立柜、服务台定制、主题墙定制</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楼层分索引</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55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附壁式紫铜</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电梯厅楼层标识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83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附壁式紫铜</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proofErr w:type="gramStart"/>
            <w:r>
              <w:rPr>
                <w:rFonts w:ascii="宋体" w:hAnsi="宋体" w:hint="eastAsia"/>
              </w:rPr>
              <w:t>步梯间</w:t>
            </w:r>
            <w:proofErr w:type="gramEnd"/>
            <w:r>
              <w:rPr>
                <w:rFonts w:ascii="宋体" w:hAnsi="宋体" w:hint="eastAsia"/>
              </w:rPr>
              <w:t>楼层标识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102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场馆区域标识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32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附壁式紫铜</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卫生间标识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142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办公门牌标识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184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展览门牌标识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20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附壁式紫铜</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设备间标识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356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疏散图标识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51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附壁式铝合金框＋亚克力面板贴膜</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垃圾桶</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110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套</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立地式铝合金</w:t>
            </w:r>
            <w:r>
              <w:rPr>
                <w:rFonts w:ascii="宋体" w:hAnsi="宋体"/>
                <w:sz w:val="18"/>
                <w:szCs w:val="18"/>
              </w:rPr>
              <w:t>/不锈钢</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t>休闲座椅</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20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套</w:t>
            </w:r>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铝合金</w:t>
            </w:r>
            <w:r>
              <w:rPr>
                <w:rFonts w:ascii="宋体" w:hAnsi="宋体"/>
                <w:sz w:val="18"/>
                <w:szCs w:val="18"/>
              </w:rPr>
              <w:t>/不锈钢+实木</w:t>
            </w:r>
          </w:p>
        </w:tc>
      </w:tr>
      <w:tr w:rsidR="00E74717">
        <w:trPr>
          <w:trHeight w:val="312"/>
        </w:trPr>
        <w:tc>
          <w:tcPr>
            <w:tcW w:w="2360" w:type="dxa"/>
            <w:tcBorders>
              <w:top w:val="nil"/>
              <w:left w:val="single" w:sz="4" w:space="0" w:color="auto"/>
              <w:bottom w:val="single" w:sz="4" w:space="0" w:color="auto"/>
              <w:right w:val="single" w:sz="4" w:space="0" w:color="auto"/>
            </w:tcBorders>
            <w:shd w:val="clear" w:color="auto" w:fill="auto"/>
            <w:vAlign w:val="center"/>
            <w:hideMark/>
          </w:tcPr>
          <w:p w:rsidR="00E74717" w:rsidRDefault="00537FBB">
            <w:pPr>
              <w:jc w:val="center"/>
              <w:rPr>
                <w:rFonts w:ascii="宋体" w:hAnsi="宋体"/>
              </w:rPr>
            </w:pPr>
            <w:r>
              <w:rPr>
                <w:rFonts w:ascii="宋体" w:hAnsi="宋体" w:hint="eastAsia"/>
              </w:rPr>
              <w:lastRenderedPageBreak/>
              <w:t>可移动式标识</w:t>
            </w:r>
          </w:p>
        </w:tc>
        <w:tc>
          <w:tcPr>
            <w:tcW w:w="93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sz w:val="18"/>
                <w:szCs w:val="18"/>
              </w:rPr>
              <w:t xml:space="preserve">30 </w:t>
            </w:r>
          </w:p>
        </w:tc>
        <w:tc>
          <w:tcPr>
            <w:tcW w:w="870" w:type="dxa"/>
            <w:gridSpan w:val="2"/>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proofErr w:type="gramStart"/>
            <w:r>
              <w:rPr>
                <w:rFonts w:ascii="宋体" w:hAnsi="宋体" w:hint="eastAsia"/>
                <w:sz w:val="18"/>
                <w:szCs w:val="18"/>
              </w:rPr>
              <w:t>个</w:t>
            </w:r>
            <w:proofErr w:type="gramEnd"/>
          </w:p>
        </w:tc>
        <w:tc>
          <w:tcPr>
            <w:tcW w:w="2900" w:type="dxa"/>
            <w:tcBorders>
              <w:top w:val="nil"/>
              <w:left w:val="nil"/>
              <w:bottom w:val="single" w:sz="4" w:space="0" w:color="auto"/>
              <w:right w:val="single" w:sz="4" w:space="0" w:color="auto"/>
            </w:tcBorders>
            <w:shd w:val="clear" w:color="auto" w:fill="auto"/>
            <w:vAlign w:val="center"/>
            <w:hideMark/>
          </w:tcPr>
          <w:p w:rsidR="00E74717" w:rsidRDefault="00537FBB">
            <w:pPr>
              <w:jc w:val="center"/>
              <w:rPr>
                <w:rFonts w:ascii="宋体" w:hAnsi="宋体"/>
                <w:sz w:val="18"/>
                <w:szCs w:val="18"/>
              </w:rPr>
            </w:pPr>
            <w:r>
              <w:rPr>
                <w:rFonts w:ascii="宋体" w:hAnsi="宋体" w:hint="eastAsia"/>
                <w:sz w:val="18"/>
                <w:szCs w:val="18"/>
              </w:rPr>
              <w:t>立地式合金</w:t>
            </w:r>
          </w:p>
        </w:tc>
      </w:tr>
    </w:tbl>
    <w:p w:rsidR="00E74717" w:rsidRDefault="00537FBB">
      <w:pPr>
        <w:ind w:left="567"/>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（五）活动与宣传物料的设计与实施</w:t>
      </w:r>
    </w:p>
    <w:p w:rsidR="00E74717" w:rsidRDefault="00537FBB">
      <w:pPr>
        <w:ind w:firstLineChars="176" w:firstLine="565"/>
        <w:rPr>
          <w:rFonts w:ascii="Times New Roman" w:eastAsia="仿宋_GB2312" w:hAnsi="Times New Roman" w:cs="Times New Roman"/>
          <w:sz w:val="32"/>
          <w:szCs w:val="32"/>
        </w:rPr>
      </w:pPr>
      <w:r>
        <w:rPr>
          <w:rFonts w:ascii="Times New Roman" w:eastAsia="仿宋_GB2312" w:hAnsi="Times New Roman" w:cs="Times New Roman"/>
          <w:b/>
          <w:sz w:val="32"/>
          <w:szCs w:val="32"/>
        </w:rPr>
        <w:t xml:space="preserve">1. </w:t>
      </w:r>
      <w:r>
        <w:rPr>
          <w:rFonts w:ascii="Times New Roman" w:eastAsia="仿宋_GB2312" w:hAnsi="Times New Roman" w:cs="Times New Roman" w:hint="eastAsia"/>
          <w:b/>
          <w:sz w:val="32"/>
          <w:szCs w:val="32"/>
        </w:rPr>
        <w:t>活动与宣传物料的设计。</w:t>
      </w:r>
      <w:r>
        <w:rPr>
          <w:rFonts w:ascii="Times New Roman" w:eastAsia="仿宋_GB2312" w:hAnsi="Times New Roman" w:cs="Times New Roman" w:hint="eastAsia"/>
          <w:sz w:val="32"/>
          <w:szCs w:val="32"/>
        </w:rPr>
        <w:t>本项目活动与宣传物料的设计包括新馆开办对外发布活动主形象、活动物料（多媒体系统、会务系统、公共关系赠品应用等计</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项）、宣传画册（</w:t>
      </w:r>
      <w:r>
        <w:rPr>
          <w:rFonts w:ascii="Times New Roman" w:eastAsia="仿宋_GB2312" w:hAnsi="Times New Roman" w:cs="Times New Roman"/>
          <w:sz w:val="32"/>
          <w:szCs w:val="32"/>
        </w:rPr>
        <w:t>40P</w:t>
      </w:r>
      <w:r>
        <w:rPr>
          <w:rFonts w:ascii="Times New Roman" w:eastAsia="仿宋_GB2312" w:hAnsi="Times New Roman" w:cs="Times New Roman" w:hint="eastAsia"/>
          <w:sz w:val="32"/>
          <w:szCs w:val="32"/>
        </w:rPr>
        <w:t>）、折页（</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折页</w:t>
      </w:r>
      <w:r>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种）、明信片（</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种）等。根据宣传物料的设计和展示，便于公众了解我馆最近的活动、服务内容、服务流程、场馆布局、馆藏珍品等信息，节省人力投入，提升服务体验。针对新馆开办的系列宣传会议和活动，设计品牌传播主视觉，并延伸出相关宣传会议物料等的设计，体现我馆对外宣传展示的专业性，提升我馆品牌传播效果。</w:t>
      </w:r>
      <w:r w:rsidR="00E01449">
        <w:rPr>
          <w:rFonts w:ascii="Times New Roman" w:eastAsia="仿宋_GB2312" w:hAnsi="Times New Roman" w:cs="Times New Roman" w:hint="eastAsia"/>
          <w:sz w:val="32"/>
          <w:szCs w:val="32"/>
        </w:rPr>
        <w:t>服务内容具备一定的灵活性，需要</w:t>
      </w:r>
      <w:r w:rsidR="00593580">
        <w:rPr>
          <w:rFonts w:ascii="Times New Roman" w:eastAsia="仿宋_GB2312" w:hAnsi="Times New Roman" w:cs="Times New Roman" w:hint="eastAsia"/>
          <w:sz w:val="32"/>
          <w:szCs w:val="32"/>
        </w:rPr>
        <w:t>中标方</w:t>
      </w:r>
      <w:r w:rsidR="00E01449">
        <w:rPr>
          <w:rFonts w:ascii="Times New Roman" w:eastAsia="仿宋_GB2312" w:hAnsi="Times New Roman" w:cs="Times New Roman" w:hint="eastAsia"/>
          <w:sz w:val="32"/>
          <w:szCs w:val="32"/>
        </w:rPr>
        <w:t>紧密配合馆方实际需求，投入足够的专业人员设计实施，</w:t>
      </w:r>
      <w:r w:rsidR="00593580">
        <w:rPr>
          <w:rFonts w:ascii="Times New Roman" w:eastAsia="仿宋_GB2312" w:hAnsi="Times New Roman" w:cs="Times New Roman" w:hint="eastAsia"/>
          <w:sz w:val="32"/>
          <w:szCs w:val="32"/>
        </w:rPr>
        <w:t>相关宣传物料的文案由馆方提供初稿，中标方结合馆方要求提炼细化，共同完成宣传文案的制定。</w:t>
      </w:r>
    </w:p>
    <w:p w:rsidR="00E74717" w:rsidRDefault="00537FBB">
      <w:pPr>
        <w:ind w:firstLineChars="225" w:firstLine="723"/>
        <w:rPr>
          <w:rFonts w:ascii="黑体" w:eastAsia="黑体" w:hAnsi="黑体" w:cs="Times New Roman"/>
          <w:sz w:val="32"/>
          <w:szCs w:val="32"/>
        </w:rPr>
      </w:pPr>
      <w:r>
        <w:rPr>
          <w:rFonts w:ascii="Times New Roman" w:eastAsia="仿宋_GB2312" w:hAnsi="Times New Roman" w:cs="Times New Roman"/>
          <w:b/>
          <w:sz w:val="32"/>
          <w:szCs w:val="32"/>
        </w:rPr>
        <w:t xml:space="preserve">2. </w:t>
      </w:r>
      <w:r>
        <w:rPr>
          <w:rFonts w:ascii="Times New Roman" w:eastAsia="仿宋_GB2312" w:hAnsi="Times New Roman" w:cs="Times New Roman" w:hint="eastAsia"/>
          <w:b/>
          <w:sz w:val="32"/>
          <w:szCs w:val="32"/>
        </w:rPr>
        <w:t>活动与宣传物料的实施。</w:t>
      </w:r>
      <w:r>
        <w:rPr>
          <w:rFonts w:ascii="Times New Roman" w:eastAsia="仿宋_GB2312" w:hAnsi="Times New Roman" w:cs="Times New Roman" w:hint="eastAsia"/>
          <w:sz w:val="32"/>
          <w:szCs w:val="32"/>
        </w:rPr>
        <w:t>活动与宣传物料的实施除上述设计部分涉及的宣传物料外，应当包含</w:t>
      </w:r>
      <w:r>
        <w:rPr>
          <w:rFonts w:ascii="Times New Roman" w:eastAsia="仿宋_GB2312" w:hAnsi="Times New Roman" w:cs="Times New Roman"/>
          <w:sz w:val="32"/>
          <w:szCs w:val="32"/>
        </w:rPr>
        <w:t>VI</w:t>
      </w:r>
      <w:r>
        <w:rPr>
          <w:rFonts w:ascii="Times New Roman" w:eastAsia="仿宋_GB2312" w:hAnsi="Times New Roman" w:cs="Times New Roman" w:hint="eastAsia"/>
          <w:sz w:val="32"/>
          <w:szCs w:val="32"/>
        </w:rPr>
        <w:t>应用系统中的可执行项目，满足新馆开办的实际使用需求，</w:t>
      </w:r>
      <w:r w:rsidR="00513694">
        <w:rPr>
          <w:rFonts w:ascii="Times New Roman" w:eastAsia="仿宋_GB2312" w:hAnsi="Times New Roman" w:cs="Times New Roman" w:hint="eastAsia"/>
          <w:sz w:val="32"/>
          <w:szCs w:val="32"/>
        </w:rPr>
        <w:t>服务内容具备一定的灵活性，需要中标方紧密配合馆方实际需求，投入足够的专业人员实施，承诺在与馆方约定的时间内实施完毕，</w:t>
      </w:r>
      <w:r>
        <w:rPr>
          <w:rFonts w:ascii="Times New Roman" w:eastAsia="仿宋_GB2312" w:hAnsi="Times New Roman" w:cs="Times New Roman" w:hint="eastAsia"/>
          <w:sz w:val="32"/>
          <w:szCs w:val="32"/>
        </w:rPr>
        <w:t>具体的制作实施内容及规格参照，包括但不限于下表所示：</w:t>
      </w:r>
      <w:bookmarkStart w:id="4" w:name="_GoBack"/>
      <w:bookmarkEnd w:id="4"/>
    </w:p>
    <w:p w:rsidR="00E74717" w:rsidRDefault="00E74717">
      <w:pPr>
        <w:spacing w:line="0" w:lineRule="atLeast"/>
        <w:jc w:val="center"/>
        <w:rPr>
          <w:rFonts w:ascii="黑体" w:eastAsia="黑体" w:hAnsi="黑体" w:cs="Times New Roman"/>
          <w:sz w:val="32"/>
          <w:szCs w:val="32"/>
        </w:rPr>
      </w:pPr>
    </w:p>
    <w:tbl>
      <w:tblPr>
        <w:tblW w:w="8036" w:type="dxa"/>
        <w:tblInd w:w="485" w:type="dxa"/>
        <w:tblCellMar>
          <w:top w:w="15" w:type="dxa"/>
          <w:left w:w="15" w:type="dxa"/>
          <w:bottom w:w="15" w:type="dxa"/>
          <w:right w:w="15" w:type="dxa"/>
        </w:tblCellMar>
        <w:tblLook w:val="04A0"/>
      </w:tblPr>
      <w:tblGrid>
        <w:gridCol w:w="611"/>
        <w:gridCol w:w="1456"/>
        <w:gridCol w:w="941"/>
        <w:gridCol w:w="853"/>
        <w:gridCol w:w="2975"/>
        <w:gridCol w:w="1200"/>
      </w:tblGrid>
      <w:tr w:rsidR="00E74717">
        <w:trPr>
          <w:trHeight w:val="482"/>
        </w:trPr>
        <w:tc>
          <w:tcPr>
            <w:tcW w:w="611" w:type="dxa"/>
            <w:tcBorders>
              <w:top w:val="single" w:sz="4" w:space="0" w:color="000000"/>
              <w:left w:val="single" w:sz="4" w:space="0" w:color="000000"/>
              <w:bottom w:val="single" w:sz="4" w:space="0" w:color="000000"/>
              <w:right w:val="single" w:sz="4" w:space="0" w:color="000000"/>
            </w:tcBorders>
            <w:shd w:val="clear" w:color="auto" w:fill="969696"/>
            <w:vAlign w:val="center"/>
            <w:hideMark/>
          </w:tcPr>
          <w:p w:rsidR="00E74717" w:rsidRDefault="00537FBB">
            <w:pPr>
              <w:ind w:leftChars="-142" w:left="-298" w:firstLineChars="140" w:firstLine="295"/>
              <w:jc w:val="center"/>
              <w:rPr>
                <w:rFonts w:ascii="Calibri" w:hAnsi="Calibri" w:cs="Calibri"/>
                <w:b/>
                <w:bCs/>
              </w:rPr>
            </w:pPr>
            <w:r>
              <w:rPr>
                <w:rFonts w:ascii="Calibri" w:hAnsi="Calibri" w:cs="Calibri" w:hint="eastAsia"/>
                <w:b/>
                <w:bCs/>
              </w:rPr>
              <w:t>序号</w:t>
            </w:r>
          </w:p>
        </w:tc>
        <w:tc>
          <w:tcPr>
            <w:tcW w:w="1456" w:type="dxa"/>
            <w:tcBorders>
              <w:top w:val="single" w:sz="4" w:space="0" w:color="000000"/>
              <w:left w:val="single" w:sz="4" w:space="0" w:color="000000"/>
              <w:bottom w:val="single" w:sz="4" w:space="0" w:color="000000"/>
              <w:right w:val="single" w:sz="4" w:space="0" w:color="000000"/>
            </w:tcBorders>
            <w:shd w:val="clear" w:color="auto" w:fill="969696"/>
            <w:vAlign w:val="center"/>
            <w:hideMark/>
          </w:tcPr>
          <w:p w:rsidR="00E74717" w:rsidRDefault="00537FBB">
            <w:pPr>
              <w:jc w:val="center"/>
              <w:rPr>
                <w:rFonts w:ascii="Calibri" w:hAnsi="Calibri" w:cs="Calibri"/>
                <w:b/>
                <w:bCs/>
              </w:rPr>
            </w:pPr>
            <w:r>
              <w:rPr>
                <w:rFonts w:ascii="Calibri" w:hAnsi="Calibri" w:cs="Calibri" w:hint="eastAsia"/>
                <w:b/>
                <w:bCs/>
              </w:rPr>
              <w:t>细目</w:t>
            </w:r>
          </w:p>
        </w:tc>
        <w:tc>
          <w:tcPr>
            <w:tcW w:w="941" w:type="dxa"/>
            <w:tcBorders>
              <w:top w:val="single" w:sz="4" w:space="0" w:color="000000"/>
              <w:left w:val="single" w:sz="4" w:space="0" w:color="000000"/>
              <w:bottom w:val="single" w:sz="4" w:space="0" w:color="000000"/>
              <w:right w:val="single" w:sz="4" w:space="0" w:color="000000"/>
            </w:tcBorders>
            <w:shd w:val="clear" w:color="auto" w:fill="969696"/>
            <w:vAlign w:val="center"/>
            <w:hideMark/>
          </w:tcPr>
          <w:p w:rsidR="00E74717" w:rsidRDefault="00537FBB">
            <w:pPr>
              <w:jc w:val="center"/>
              <w:rPr>
                <w:rFonts w:ascii="Calibri" w:hAnsi="Calibri" w:cs="Calibri"/>
                <w:b/>
                <w:bCs/>
              </w:rPr>
            </w:pPr>
            <w:r>
              <w:rPr>
                <w:rFonts w:ascii="Calibri" w:hAnsi="Calibri" w:cs="Calibri" w:hint="eastAsia"/>
                <w:b/>
                <w:bCs/>
              </w:rPr>
              <w:t>数量</w:t>
            </w:r>
          </w:p>
        </w:tc>
        <w:tc>
          <w:tcPr>
            <w:tcW w:w="853" w:type="dxa"/>
            <w:tcBorders>
              <w:top w:val="single" w:sz="4" w:space="0" w:color="000000"/>
              <w:left w:val="single" w:sz="4" w:space="0" w:color="000000"/>
              <w:bottom w:val="single" w:sz="4" w:space="0" w:color="000000"/>
              <w:right w:val="single" w:sz="4" w:space="0" w:color="000000"/>
            </w:tcBorders>
            <w:shd w:val="clear" w:color="auto" w:fill="969696"/>
            <w:vAlign w:val="center"/>
            <w:hideMark/>
          </w:tcPr>
          <w:p w:rsidR="00E74717" w:rsidRDefault="00537FBB">
            <w:pPr>
              <w:jc w:val="center"/>
              <w:rPr>
                <w:rFonts w:ascii="Calibri" w:hAnsi="Calibri" w:cs="Calibri"/>
                <w:b/>
                <w:bCs/>
              </w:rPr>
            </w:pPr>
            <w:r>
              <w:rPr>
                <w:rFonts w:ascii="Calibri" w:hAnsi="Calibri" w:cs="Calibri" w:hint="eastAsia"/>
                <w:b/>
                <w:bCs/>
              </w:rPr>
              <w:t>单位</w:t>
            </w:r>
          </w:p>
        </w:tc>
        <w:tc>
          <w:tcPr>
            <w:tcW w:w="2975" w:type="dxa"/>
            <w:tcBorders>
              <w:top w:val="single" w:sz="4" w:space="0" w:color="000000"/>
              <w:left w:val="single" w:sz="4" w:space="0" w:color="000000"/>
              <w:bottom w:val="single" w:sz="4" w:space="0" w:color="000000"/>
              <w:right w:val="single" w:sz="4" w:space="0" w:color="000000"/>
            </w:tcBorders>
            <w:shd w:val="clear" w:color="auto" w:fill="969696"/>
            <w:vAlign w:val="center"/>
            <w:hideMark/>
          </w:tcPr>
          <w:p w:rsidR="00E74717" w:rsidRDefault="00537FBB">
            <w:pPr>
              <w:jc w:val="center"/>
              <w:rPr>
                <w:rFonts w:ascii="Calibri" w:hAnsi="Calibri" w:cs="Calibri"/>
                <w:b/>
                <w:bCs/>
              </w:rPr>
            </w:pPr>
            <w:r>
              <w:rPr>
                <w:rFonts w:ascii="Calibri" w:hAnsi="Calibri" w:cs="Calibri" w:hint="eastAsia"/>
                <w:b/>
                <w:bCs/>
              </w:rPr>
              <w:t>规格</w:t>
            </w:r>
          </w:p>
        </w:tc>
        <w:tc>
          <w:tcPr>
            <w:tcW w:w="1200" w:type="dxa"/>
            <w:tcBorders>
              <w:top w:val="single" w:sz="4" w:space="0" w:color="000000"/>
              <w:left w:val="single" w:sz="4" w:space="0" w:color="000000"/>
              <w:bottom w:val="single" w:sz="4" w:space="0" w:color="000000"/>
              <w:right w:val="single" w:sz="4" w:space="0" w:color="000000"/>
            </w:tcBorders>
            <w:shd w:val="clear" w:color="auto" w:fill="969696"/>
            <w:vAlign w:val="center"/>
          </w:tcPr>
          <w:p w:rsidR="00E74717" w:rsidRDefault="00537FBB">
            <w:pPr>
              <w:jc w:val="center"/>
              <w:rPr>
                <w:rFonts w:ascii="Calibri" w:hAnsi="Calibri" w:cs="Calibri"/>
                <w:b/>
                <w:bCs/>
              </w:rPr>
            </w:pPr>
            <w:r>
              <w:rPr>
                <w:rFonts w:ascii="Calibri" w:hAnsi="Calibri" w:cs="Calibri" w:hint="eastAsia"/>
                <w:b/>
                <w:bCs/>
              </w:rPr>
              <w:t>尺寸</w:t>
            </w:r>
          </w:p>
        </w:tc>
      </w:tr>
      <w:tr w:rsidR="00E74717">
        <w:trPr>
          <w:trHeight w:val="576"/>
        </w:trPr>
        <w:tc>
          <w:tcPr>
            <w:tcW w:w="6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w:t>
            </w:r>
            <w:r>
              <w:rPr>
                <w:rFonts w:ascii="Calibri" w:hAnsi="Calibri" w:cs="Calibri"/>
                <w:b/>
                <w:bCs/>
              </w:rPr>
              <w:t>1</w:t>
            </w:r>
            <w:r>
              <w:rPr>
                <w:rFonts w:ascii="Calibri" w:hAnsi="Calibri" w:cs="Calibri" w:hint="eastAsia"/>
                <w:b/>
                <w:bCs/>
              </w:rPr>
              <w:t>）</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b/>
                <w:bCs/>
              </w:rPr>
              <w:t>VI</w:t>
            </w:r>
            <w:r>
              <w:rPr>
                <w:rFonts w:ascii="Calibri" w:hAnsi="Calibri" w:cs="Calibri" w:hint="eastAsia"/>
                <w:b/>
                <w:bCs/>
              </w:rPr>
              <w:t>手册</w:t>
            </w:r>
          </w:p>
        </w:tc>
        <w:tc>
          <w:tcPr>
            <w:tcW w:w="596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包括但不限于此规格</w:t>
            </w:r>
          </w:p>
        </w:tc>
      </w:tr>
      <w:tr w:rsidR="00E74717">
        <w:trPr>
          <w:trHeight w:val="828"/>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lastRenderedPageBreak/>
              <w:t>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rPr>
              <w:t>VI</w:t>
            </w:r>
            <w:r>
              <w:rPr>
                <w:rFonts w:ascii="Calibri" w:hAnsi="Calibri" w:cs="Calibri" w:hint="eastAsia"/>
              </w:rPr>
              <w:t>手册</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套</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特种纸，四色加多色（专色）印刷，精装，高级封套，特殊工艺（例</w:t>
            </w:r>
            <w:r>
              <w:rPr>
                <w:rFonts w:ascii="Calibri" w:hAnsi="Calibri" w:cs="Calibri"/>
                <w:sz w:val="18"/>
                <w:szCs w:val="18"/>
              </w:rPr>
              <w:t>UV</w:t>
            </w:r>
            <w:r>
              <w:rPr>
                <w:rFonts w:ascii="Calibri" w:hAnsi="Calibri" w:cs="Calibri" w:hint="eastAsia"/>
                <w:sz w:val="18"/>
                <w:szCs w:val="18"/>
              </w:rPr>
              <w:t>、击</w:t>
            </w:r>
            <w:proofErr w:type="gramStart"/>
            <w:r>
              <w:rPr>
                <w:rFonts w:ascii="Calibri" w:hAnsi="Calibri" w:cs="Calibri" w:hint="eastAsia"/>
                <w:sz w:val="18"/>
                <w:szCs w:val="18"/>
              </w:rPr>
              <w:t>凸</w:t>
            </w:r>
            <w:proofErr w:type="gramEnd"/>
            <w:r>
              <w:rPr>
                <w:rFonts w:ascii="Calibri" w:hAnsi="Calibri" w:cs="Calibri" w:hint="eastAsia"/>
                <w:sz w:val="18"/>
                <w:szCs w:val="18"/>
              </w:rPr>
              <w:t>、压纹、烫金银、植绒）等</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576"/>
        </w:trPr>
        <w:tc>
          <w:tcPr>
            <w:tcW w:w="6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w:t>
            </w:r>
            <w:r>
              <w:rPr>
                <w:rFonts w:ascii="Calibri" w:hAnsi="Calibri" w:cs="Calibri"/>
                <w:b/>
                <w:bCs/>
              </w:rPr>
              <w:t>2</w:t>
            </w:r>
            <w:r>
              <w:rPr>
                <w:rFonts w:ascii="Calibri" w:hAnsi="Calibri" w:cs="Calibri" w:hint="eastAsia"/>
                <w:b/>
                <w:bCs/>
              </w:rPr>
              <w:t>）</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行政办公物料</w:t>
            </w:r>
          </w:p>
        </w:tc>
        <w:tc>
          <w:tcPr>
            <w:tcW w:w="596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包括但不限于此规格</w:t>
            </w:r>
          </w:p>
        </w:tc>
      </w:tr>
      <w:tr w:rsidR="00E74717">
        <w:trPr>
          <w:trHeight w:val="469"/>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名片</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盒</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特种纸，双面专色印刷，特殊工艺</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90*54mm</w:t>
            </w:r>
          </w:p>
        </w:tc>
      </w:tr>
      <w:tr w:rsidR="00E74717">
        <w:trPr>
          <w:trHeight w:val="589"/>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2</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信封（小、大）</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胶版纸，单面四色印刷，</w:t>
            </w:r>
            <w:proofErr w:type="gramStart"/>
            <w:r>
              <w:rPr>
                <w:rFonts w:ascii="Calibri" w:hAnsi="Calibri" w:cs="Calibri" w:hint="eastAsia"/>
                <w:sz w:val="18"/>
                <w:szCs w:val="18"/>
              </w:rPr>
              <w:t>模切粘</w:t>
            </w:r>
            <w:proofErr w:type="gramEnd"/>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宋体" w:hAnsi="宋体"/>
                <w:sz w:val="18"/>
                <w:szCs w:val="18"/>
              </w:rPr>
            </w:pPr>
            <w:r>
              <w:rPr>
                <w:rFonts w:ascii="宋体" w:hAnsi="宋体"/>
                <w:sz w:val="18"/>
                <w:szCs w:val="18"/>
              </w:rPr>
              <w:t>176*125mm</w:t>
            </w:r>
          </w:p>
          <w:p w:rsidR="00E74717" w:rsidRDefault="00537FBB">
            <w:pPr>
              <w:jc w:val="center"/>
              <w:rPr>
                <w:rFonts w:ascii="Calibri" w:hAnsi="Calibri" w:cs="Calibri"/>
                <w:sz w:val="18"/>
                <w:szCs w:val="18"/>
              </w:rPr>
            </w:pPr>
            <w:r>
              <w:rPr>
                <w:rFonts w:ascii="宋体" w:hAnsi="宋体"/>
                <w:sz w:val="18"/>
                <w:szCs w:val="18"/>
              </w:rPr>
              <w:t>324*229mm</w:t>
            </w:r>
          </w:p>
        </w:tc>
      </w:tr>
      <w:tr w:rsidR="00E74717">
        <w:trPr>
          <w:trHeight w:val="820"/>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3</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工牌</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外套：透明塑料兜；挂绳印刷</w:t>
            </w:r>
            <w:r>
              <w:rPr>
                <w:rFonts w:ascii="Calibri" w:hAnsi="Calibri" w:cs="Calibri"/>
                <w:sz w:val="18"/>
                <w:szCs w:val="18"/>
              </w:rPr>
              <w:t>LOGO</w:t>
            </w:r>
            <w:r>
              <w:rPr>
                <w:rFonts w:ascii="Calibri" w:hAnsi="Calibri" w:cs="Calibri" w:hint="eastAsia"/>
                <w:sz w:val="18"/>
                <w:szCs w:val="18"/>
              </w:rPr>
              <w:t>或图形；</w:t>
            </w:r>
            <w:r>
              <w:rPr>
                <w:rFonts w:ascii="Calibri" w:hAnsi="Calibri" w:cs="Calibri"/>
                <w:sz w:val="18"/>
                <w:szCs w:val="18"/>
              </w:rPr>
              <w:t>PVC</w:t>
            </w:r>
            <w:r>
              <w:rPr>
                <w:rFonts w:ascii="Calibri" w:hAnsi="Calibri" w:cs="Calibri" w:hint="eastAsia"/>
                <w:sz w:val="18"/>
                <w:szCs w:val="18"/>
              </w:rPr>
              <w:t>单面四色印刷</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宋体" w:hAnsi="宋体"/>
                <w:sz w:val="18"/>
                <w:szCs w:val="18"/>
              </w:rPr>
            </w:pPr>
            <w:r>
              <w:rPr>
                <w:rFonts w:ascii="宋体" w:hAnsi="宋体" w:hint="eastAsia"/>
                <w:sz w:val="18"/>
                <w:szCs w:val="18"/>
              </w:rPr>
              <w:t>设计定制</w:t>
            </w:r>
          </w:p>
        </w:tc>
      </w:tr>
      <w:tr w:rsidR="00E74717">
        <w:trPr>
          <w:trHeight w:val="708"/>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4</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便笺</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本</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宋体" w:hAnsi="宋体"/>
                <w:sz w:val="18"/>
                <w:szCs w:val="18"/>
              </w:rPr>
            </w:pPr>
            <w:r>
              <w:rPr>
                <w:rFonts w:ascii="宋体" w:hAnsi="宋体"/>
                <w:sz w:val="18"/>
                <w:szCs w:val="18"/>
              </w:rPr>
              <w:t>80克胶版，单面四色，50张/本</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100*140mm</w:t>
            </w:r>
          </w:p>
        </w:tc>
      </w:tr>
      <w:tr w:rsidR="00E74717">
        <w:trPr>
          <w:trHeight w:val="768"/>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5</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信纸</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本</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宋体" w:hAnsi="宋体"/>
                <w:sz w:val="18"/>
                <w:szCs w:val="18"/>
              </w:rPr>
            </w:pPr>
            <w:r>
              <w:rPr>
                <w:rFonts w:ascii="宋体" w:hAnsi="宋体"/>
                <w:sz w:val="18"/>
                <w:szCs w:val="18"/>
              </w:rPr>
              <w:t>80克胶版，单色印刷，50张/本，</w:t>
            </w:r>
            <w:proofErr w:type="gramStart"/>
            <w:r>
              <w:rPr>
                <w:rFonts w:ascii="宋体" w:hAnsi="宋体" w:hint="eastAsia"/>
                <w:sz w:val="18"/>
                <w:szCs w:val="18"/>
              </w:rPr>
              <w:t>裱头</w:t>
            </w:r>
            <w:proofErr w:type="gramEnd"/>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210*297mm</w:t>
            </w:r>
          </w:p>
        </w:tc>
      </w:tr>
      <w:tr w:rsidR="00E74717">
        <w:trPr>
          <w:trHeight w:val="39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6</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文件封套</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特种纸，双面四色印刷</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220*310mm</w:t>
            </w:r>
          </w:p>
        </w:tc>
      </w:tr>
      <w:tr w:rsidR="00E74717">
        <w:trPr>
          <w:trHeight w:val="997"/>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7</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笔记本</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本</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宋体" w:hAnsi="宋体"/>
                <w:sz w:val="18"/>
                <w:szCs w:val="18"/>
              </w:rPr>
            </w:pPr>
            <w:r>
              <w:rPr>
                <w:rFonts w:ascii="宋体" w:hAnsi="宋体" w:hint="eastAsia"/>
                <w:sz w:val="18"/>
                <w:szCs w:val="18"/>
              </w:rPr>
              <w:t>特种纸面，图文压</w:t>
            </w:r>
            <w:proofErr w:type="gramStart"/>
            <w:r>
              <w:rPr>
                <w:rFonts w:ascii="宋体" w:hAnsi="宋体" w:hint="eastAsia"/>
                <w:sz w:val="18"/>
                <w:szCs w:val="18"/>
              </w:rPr>
              <w:t>凹</w:t>
            </w:r>
            <w:proofErr w:type="gramEnd"/>
            <w:r>
              <w:rPr>
                <w:rFonts w:ascii="宋体" w:hAnsi="宋体" w:hint="eastAsia"/>
                <w:sz w:val="18"/>
                <w:szCs w:val="18"/>
              </w:rPr>
              <w:t>，油边，内页，</w:t>
            </w:r>
            <w:r>
              <w:rPr>
                <w:rFonts w:ascii="宋体" w:hAnsi="宋体"/>
                <w:sz w:val="18"/>
                <w:szCs w:val="18"/>
              </w:rPr>
              <w:t>100张，单色印刷80克道林纸，精装</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90*170mm</w:t>
            </w:r>
          </w:p>
        </w:tc>
      </w:tr>
      <w:tr w:rsidR="00E74717">
        <w:trPr>
          <w:trHeight w:val="648"/>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8</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文件袋</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1000</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宋体" w:hAnsi="宋体"/>
                <w:sz w:val="18"/>
                <w:szCs w:val="18"/>
              </w:rPr>
            </w:pPr>
            <w:r>
              <w:rPr>
                <w:rFonts w:ascii="Calibri" w:hAnsi="Calibri" w:cs="Calibri" w:hint="eastAsia"/>
                <w:sz w:val="18"/>
                <w:szCs w:val="18"/>
              </w:rPr>
              <w:t>特种纸，单面四色印刷，模切粘，拉线扣</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330*240mm</w:t>
            </w:r>
          </w:p>
        </w:tc>
      </w:tr>
      <w:tr w:rsidR="00E74717">
        <w:trPr>
          <w:trHeight w:val="937"/>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9</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职位牌</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宋体" w:hAnsi="宋体"/>
                <w:sz w:val="18"/>
                <w:szCs w:val="18"/>
              </w:rPr>
            </w:pPr>
            <w:r>
              <w:rPr>
                <w:rFonts w:ascii="宋体" w:hAnsi="宋体" w:hint="eastAsia"/>
                <w:sz w:val="18"/>
                <w:szCs w:val="18"/>
              </w:rPr>
              <w:t>铝合金底座，推拉式滑动亚克力透明板，彩色插页</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210*100mm</w:t>
            </w:r>
          </w:p>
        </w:tc>
      </w:tr>
      <w:tr w:rsidR="00E74717">
        <w:trPr>
          <w:trHeight w:val="840"/>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10</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手提袋（小中大）</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特种纸，四色加多色（专色）印刷，覆膜，双面烫金，模切粘，穿绳</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828"/>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徽章</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500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合金，正面立体</w:t>
            </w:r>
            <w:r>
              <w:rPr>
                <w:rFonts w:ascii="Calibri" w:hAnsi="Calibri" w:cs="Calibri"/>
                <w:sz w:val="18"/>
                <w:szCs w:val="18"/>
              </w:rPr>
              <w:t>,</w:t>
            </w:r>
            <w:r>
              <w:rPr>
                <w:rFonts w:ascii="Calibri" w:hAnsi="Calibri" w:cs="Calibri" w:hint="eastAsia"/>
                <w:sz w:val="18"/>
                <w:szCs w:val="18"/>
              </w:rPr>
              <w:t>背景底放电</w:t>
            </w:r>
            <w:r>
              <w:rPr>
                <w:rFonts w:ascii="Calibri" w:hAnsi="Calibri" w:cs="Calibri"/>
                <w:sz w:val="18"/>
                <w:szCs w:val="18"/>
              </w:rPr>
              <w:t>+</w:t>
            </w:r>
            <w:r>
              <w:rPr>
                <w:rFonts w:ascii="Calibri" w:hAnsi="Calibri" w:cs="Calibri" w:hint="eastAsia"/>
                <w:sz w:val="18"/>
                <w:szCs w:val="18"/>
              </w:rPr>
              <w:t>雾漆</w:t>
            </w:r>
            <w:r>
              <w:rPr>
                <w:rFonts w:ascii="Calibri" w:hAnsi="Calibri" w:cs="Calibri"/>
                <w:sz w:val="18"/>
                <w:szCs w:val="18"/>
              </w:rPr>
              <w:t>,</w:t>
            </w:r>
            <w:r>
              <w:rPr>
                <w:rFonts w:ascii="Calibri" w:hAnsi="Calibri" w:cs="Calibri" w:hint="eastAsia"/>
                <w:sz w:val="18"/>
                <w:szCs w:val="18"/>
              </w:rPr>
              <w:t>背面放电</w:t>
            </w:r>
            <w:r>
              <w:rPr>
                <w:rFonts w:ascii="Calibri" w:hAnsi="Calibri" w:cs="Calibri"/>
                <w:sz w:val="18"/>
                <w:szCs w:val="18"/>
              </w:rPr>
              <w:t xml:space="preserve">, </w:t>
            </w:r>
            <w:r>
              <w:rPr>
                <w:rFonts w:ascii="Calibri" w:hAnsi="Calibri" w:cs="Calibri" w:hint="eastAsia"/>
                <w:sz w:val="18"/>
                <w:szCs w:val="18"/>
              </w:rPr>
              <w:t>平头卡帽，带包装</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39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12</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挂钟</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50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静音挂钟</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sz w:val="18"/>
                <w:szCs w:val="18"/>
              </w:rPr>
              <w:t>12</w:t>
            </w:r>
            <w:r>
              <w:rPr>
                <w:rFonts w:ascii="Calibri" w:hAnsi="Calibri" w:cs="Calibri" w:hint="eastAsia"/>
                <w:sz w:val="18"/>
                <w:szCs w:val="18"/>
              </w:rPr>
              <w:t>英寸</w:t>
            </w:r>
          </w:p>
        </w:tc>
      </w:tr>
      <w:tr w:rsidR="00E74717">
        <w:trPr>
          <w:trHeight w:val="985"/>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13</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荣誉证书</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内页</w:t>
            </w:r>
            <w:r>
              <w:rPr>
                <w:rFonts w:ascii="Calibri" w:hAnsi="Calibri" w:cs="Calibri"/>
                <w:sz w:val="18"/>
                <w:szCs w:val="18"/>
              </w:rPr>
              <w:t>220g</w:t>
            </w:r>
            <w:r>
              <w:rPr>
                <w:rFonts w:ascii="Calibri" w:hAnsi="Calibri" w:cs="Calibri" w:hint="eastAsia"/>
                <w:sz w:val="18"/>
                <w:szCs w:val="18"/>
              </w:rPr>
              <w:t>刚古纸，单面</w:t>
            </w:r>
            <w:r>
              <w:rPr>
                <w:rFonts w:ascii="Calibri" w:hAnsi="Calibri" w:cs="Calibri"/>
                <w:sz w:val="18"/>
                <w:szCs w:val="18"/>
              </w:rPr>
              <w:t>4</w:t>
            </w:r>
            <w:r>
              <w:rPr>
                <w:rFonts w:ascii="Calibri" w:hAnsi="Calibri" w:cs="Calibri" w:hint="eastAsia"/>
                <w:sz w:val="18"/>
                <w:szCs w:val="18"/>
              </w:rPr>
              <w:t>色印刷，封皮纸板外裱绸布，内衬海面，烫金银</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210*297mm</w:t>
            </w:r>
          </w:p>
        </w:tc>
      </w:tr>
      <w:tr w:rsidR="00E74717">
        <w:trPr>
          <w:trHeight w:val="864"/>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14</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意见箱</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镀锌板焊接，表面汽车烤漆，丝网印刷或写真喷绘</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宋体" w:hAnsi="宋体"/>
                <w:sz w:val="18"/>
                <w:szCs w:val="18"/>
              </w:rPr>
            </w:pPr>
            <w:r>
              <w:rPr>
                <w:rFonts w:ascii="宋体" w:hAnsi="宋体"/>
                <w:sz w:val="18"/>
                <w:szCs w:val="18"/>
              </w:rPr>
              <w:t>260*300*200mm</w:t>
            </w:r>
          </w:p>
        </w:tc>
      </w:tr>
      <w:tr w:rsidR="00E74717">
        <w:trPr>
          <w:trHeight w:val="45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15</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贴签</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不干胶，覆光膜，模切</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57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16</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纸杯</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9</w:t>
            </w:r>
            <w:r>
              <w:rPr>
                <w:rFonts w:ascii="Calibri" w:hAnsi="Calibri" w:cs="Calibri" w:hint="eastAsia"/>
                <w:sz w:val="18"/>
                <w:szCs w:val="18"/>
              </w:rPr>
              <w:t>盎司，</w:t>
            </w:r>
            <w:r>
              <w:rPr>
                <w:rFonts w:ascii="Calibri" w:hAnsi="Calibri" w:cs="Calibri"/>
                <w:sz w:val="18"/>
                <w:szCs w:val="18"/>
              </w:rPr>
              <w:t>4</w:t>
            </w:r>
            <w:r>
              <w:rPr>
                <w:rFonts w:ascii="Calibri" w:hAnsi="Calibri" w:cs="Calibri" w:hint="eastAsia"/>
                <w:sz w:val="18"/>
                <w:szCs w:val="18"/>
              </w:rPr>
              <w:t>色印刷，</w:t>
            </w:r>
            <w:r>
              <w:rPr>
                <w:rFonts w:ascii="Calibri" w:hAnsi="Calibri" w:cs="Calibri"/>
                <w:sz w:val="18"/>
                <w:szCs w:val="18"/>
              </w:rPr>
              <w:t>250~300g</w:t>
            </w:r>
            <w:r>
              <w:rPr>
                <w:rFonts w:ascii="Calibri" w:hAnsi="Calibri" w:cs="Calibri" w:hint="eastAsia"/>
                <w:sz w:val="18"/>
                <w:szCs w:val="18"/>
              </w:rPr>
              <w:t>纯木浆纸</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宋体" w:hAnsi="宋体"/>
                <w:sz w:val="18"/>
                <w:szCs w:val="18"/>
              </w:rPr>
            </w:pPr>
            <w:r>
              <w:rPr>
                <w:rFonts w:ascii="宋体" w:hAnsi="宋体"/>
                <w:sz w:val="18"/>
                <w:szCs w:val="18"/>
              </w:rPr>
              <w:t>75*53*90mm</w:t>
            </w:r>
          </w:p>
        </w:tc>
      </w:tr>
      <w:tr w:rsidR="00E74717">
        <w:trPr>
          <w:trHeight w:val="589"/>
        </w:trPr>
        <w:tc>
          <w:tcPr>
            <w:tcW w:w="6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lastRenderedPageBreak/>
              <w:t>（</w:t>
            </w:r>
            <w:r>
              <w:rPr>
                <w:rFonts w:ascii="Calibri" w:hAnsi="Calibri" w:cs="Calibri"/>
                <w:b/>
                <w:bCs/>
              </w:rPr>
              <w:t>3</w:t>
            </w:r>
            <w:r>
              <w:rPr>
                <w:rFonts w:ascii="Calibri" w:hAnsi="Calibri" w:cs="Calibri" w:hint="eastAsia"/>
                <w:b/>
                <w:bCs/>
              </w:rPr>
              <w:t>）</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会务物料</w:t>
            </w:r>
          </w:p>
        </w:tc>
        <w:tc>
          <w:tcPr>
            <w:tcW w:w="596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包括但不限于此规格</w:t>
            </w:r>
          </w:p>
        </w:tc>
      </w:tr>
      <w:tr w:rsidR="00E74717">
        <w:trPr>
          <w:trHeight w:val="1297"/>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邀请函及封套</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套</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特种纸，正背四</w:t>
            </w:r>
            <w:proofErr w:type="gramStart"/>
            <w:r>
              <w:rPr>
                <w:rFonts w:ascii="Calibri" w:hAnsi="Calibri" w:cs="Calibri" w:hint="eastAsia"/>
                <w:sz w:val="18"/>
                <w:szCs w:val="18"/>
              </w:rPr>
              <w:t>色加专</w:t>
            </w:r>
            <w:proofErr w:type="gramEnd"/>
            <w:r>
              <w:rPr>
                <w:rFonts w:ascii="Calibri" w:hAnsi="Calibri" w:cs="Calibri" w:hint="eastAsia"/>
                <w:sz w:val="18"/>
                <w:szCs w:val="18"/>
              </w:rPr>
              <w:t>色印刷，过光油，模切，压线折。内页：特种纸，单面四</w:t>
            </w:r>
            <w:proofErr w:type="gramStart"/>
            <w:r>
              <w:rPr>
                <w:rFonts w:ascii="Calibri" w:hAnsi="Calibri" w:cs="Calibri" w:hint="eastAsia"/>
                <w:sz w:val="18"/>
                <w:szCs w:val="18"/>
              </w:rPr>
              <w:t>色加专</w:t>
            </w:r>
            <w:proofErr w:type="gramEnd"/>
            <w:r>
              <w:rPr>
                <w:rFonts w:ascii="Calibri" w:hAnsi="Calibri" w:cs="Calibri" w:hint="eastAsia"/>
                <w:sz w:val="18"/>
                <w:szCs w:val="18"/>
              </w:rPr>
              <w:t>色印刷</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190*128mm</w:t>
            </w:r>
          </w:p>
        </w:tc>
      </w:tr>
      <w:tr w:rsidR="00E74717">
        <w:trPr>
          <w:trHeight w:val="817"/>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2</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水牌</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亚克力面板，不锈钢支架（金色），可调节高度</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sz w:val="18"/>
                <w:szCs w:val="18"/>
              </w:rPr>
              <w:t>A3</w:t>
            </w:r>
            <w:r>
              <w:rPr>
                <w:rFonts w:ascii="Calibri" w:hAnsi="Calibri" w:cs="Calibri" w:hint="eastAsia"/>
                <w:sz w:val="18"/>
                <w:szCs w:val="18"/>
              </w:rPr>
              <w:t>幅面</w:t>
            </w:r>
          </w:p>
        </w:tc>
      </w:tr>
      <w:tr w:rsidR="00E74717">
        <w:trPr>
          <w:trHeight w:val="768"/>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3</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proofErr w:type="gramStart"/>
            <w:r>
              <w:rPr>
                <w:rFonts w:ascii="Calibri" w:hAnsi="Calibri" w:cs="Calibri" w:hint="eastAsia"/>
              </w:rPr>
              <w:t>桌旗</w:t>
            </w:r>
            <w:proofErr w:type="gramEnd"/>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双层贡缎，热转印，</w:t>
            </w:r>
            <w:r>
              <w:rPr>
                <w:rFonts w:ascii="Calibri" w:hAnsi="Calibri" w:cs="Calibri"/>
                <w:sz w:val="18"/>
                <w:szCs w:val="18"/>
              </w:rPr>
              <w:t>A</w:t>
            </w:r>
            <w:r>
              <w:rPr>
                <w:rFonts w:ascii="Calibri" w:hAnsi="Calibri" w:cs="Calibri" w:hint="eastAsia"/>
                <w:sz w:val="18"/>
                <w:szCs w:val="18"/>
              </w:rPr>
              <w:t>色旗单色印，</w:t>
            </w:r>
            <w:r>
              <w:rPr>
                <w:rFonts w:ascii="Calibri" w:hAnsi="Calibri" w:cs="Calibri"/>
                <w:sz w:val="18"/>
                <w:szCs w:val="18"/>
              </w:rPr>
              <w:t>B</w:t>
            </w:r>
            <w:r>
              <w:rPr>
                <w:rFonts w:ascii="Calibri" w:hAnsi="Calibri" w:cs="Calibri" w:hint="eastAsia"/>
                <w:sz w:val="18"/>
                <w:szCs w:val="18"/>
              </w:rPr>
              <w:t>色旗双色印，合金支架</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589"/>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4</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会议证</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400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透明亚克力卡套，</w:t>
            </w:r>
            <w:r>
              <w:rPr>
                <w:rFonts w:ascii="Calibri" w:hAnsi="Calibri" w:cs="Calibri"/>
                <w:sz w:val="18"/>
                <w:szCs w:val="18"/>
              </w:rPr>
              <w:t>1.5cm</w:t>
            </w:r>
            <w:r>
              <w:rPr>
                <w:rFonts w:ascii="Calibri" w:hAnsi="Calibri" w:cs="Calibri" w:hint="eastAsia"/>
                <w:sz w:val="18"/>
                <w:szCs w:val="18"/>
              </w:rPr>
              <w:t>挂绳，内插纸卡</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396"/>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5</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停车证</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400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特种纸塑封，四色印刷</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396"/>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6</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演讲台前挡</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不锈钢或紫铜刻字，防腐蚀，金属拉丝工艺，上漆，磨砂哑光，圆角处理</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493"/>
        </w:trPr>
        <w:tc>
          <w:tcPr>
            <w:tcW w:w="6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w:t>
            </w:r>
            <w:r>
              <w:rPr>
                <w:rFonts w:ascii="Calibri" w:hAnsi="Calibri" w:cs="Calibri"/>
                <w:b/>
                <w:bCs/>
              </w:rPr>
              <w:t>4</w:t>
            </w:r>
            <w:r>
              <w:rPr>
                <w:rFonts w:ascii="Calibri" w:hAnsi="Calibri" w:cs="Calibri" w:hint="eastAsia"/>
                <w:b/>
                <w:bCs/>
              </w:rPr>
              <w:t>）</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宣传物料</w:t>
            </w:r>
          </w:p>
        </w:tc>
        <w:tc>
          <w:tcPr>
            <w:tcW w:w="596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包括但不限于此规格</w:t>
            </w:r>
          </w:p>
        </w:tc>
      </w:tr>
      <w:tr w:rsidR="00E74717">
        <w:trPr>
          <w:trHeight w:val="1237"/>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画册</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册</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封面特种纸，正背四</w:t>
            </w:r>
            <w:proofErr w:type="gramStart"/>
            <w:r>
              <w:rPr>
                <w:rFonts w:ascii="Calibri" w:hAnsi="Calibri" w:cs="Calibri" w:hint="eastAsia"/>
                <w:sz w:val="18"/>
                <w:szCs w:val="18"/>
              </w:rPr>
              <w:t>色加专</w:t>
            </w:r>
            <w:proofErr w:type="gramEnd"/>
            <w:r>
              <w:rPr>
                <w:rFonts w:ascii="Calibri" w:hAnsi="Calibri" w:cs="Calibri" w:hint="eastAsia"/>
                <w:sz w:val="18"/>
                <w:szCs w:val="18"/>
              </w:rPr>
              <w:t>色印刷，单面过油，烫金，内页特种纸，正背四</w:t>
            </w:r>
            <w:proofErr w:type="gramStart"/>
            <w:r>
              <w:rPr>
                <w:rFonts w:ascii="Calibri" w:hAnsi="Calibri" w:cs="Calibri" w:hint="eastAsia"/>
                <w:sz w:val="18"/>
                <w:szCs w:val="18"/>
              </w:rPr>
              <w:t>色加专</w:t>
            </w:r>
            <w:proofErr w:type="gramEnd"/>
            <w:r>
              <w:rPr>
                <w:rFonts w:ascii="Calibri" w:hAnsi="Calibri" w:cs="Calibri" w:hint="eastAsia"/>
                <w:sz w:val="18"/>
                <w:szCs w:val="18"/>
              </w:rPr>
              <w:t>色印刷，</w:t>
            </w:r>
            <w:proofErr w:type="gramStart"/>
            <w:r>
              <w:rPr>
                <w:rFonts w:ascii="Calibri" w:hAnsi="Calibri" w:cs="Calibri" w:hint="eastAsia"/>
                <w:sz w:val="18"/>
                <w:szCs w:val="18"/>
              </w:rPr>
              <w:t>锁线胶订</w:t>
            </w:r>
            <w:proofErr w:type="gramEnd"/>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625"/>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2</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宣传折页</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张</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正背四色印刷，过光</w:t>
            </w:r>
            <w:r>
              <w:rPr>
                <w:rFonts w:ascii="Calibri" w:hAnsi="Calibri" w:cs="Calibri"/>
                <w:sz w:val="18"/>
                <w:szCs w:val="18"/>
              </w:rPr>
              <w:t>/</w:t>
            </w:r>
            <w:r>
              <w:rPr>
                <w:rFonts w:ascii="Calibri" w:hAnsi="Calibri" w:cs="Calibri" w:hint="eastAsia"/>
                <w:sz w:val="18"/>
                <w:szCs w:val="18"/>
              </w:rPr>
              <w:t>哑油，压线折</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39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3</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明信片</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张</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正背四色，正面过油</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148*100mm</w:t>
            </w:r>
          </w:p>
        </w:tc>
      </w:tr>
      <w:tr w:rsidR="00E74717">
        <w:trPr>
          <w:trHeight w:val="39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4</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宣传卡</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张</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正背四色，正面过油</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148*100mm</w:t>
            </w:r>
          </w:p>
        </w:tc>
      </w:tr>
      <w:tr w:rsidR="00E74717">
        <w:trPr>
          <w:trHeight w:val="396"/>
        </w:trPr>
        <w:tc>
          <w:tcPr>
            <w:tcW w:w="611" w:type="dxa"/>
            <w:tcBorders>
              <w:top w:val="single" w:sz="4" w:space="0" w:color="000000"/>
              <w:left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5</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路牌广告</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喷绘，定形，安装</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540"/>
        </w:trPr>
        <w:tc>
          <w:tcPr>
            <w:tcW w:w="6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w:t>
            </w:r>
            <w:r>
              <w:rPr>
                <w:rFonts w:ascii="Calibri" w:hAnsi="Calibri" w:cs="Calibri"/>
                <w:b/>
                <w:bCs/>
              </w:rPr>
              <w:t>5</w:t>
            </w:r>
            <w:r>
              <w:rPr>
                <w:rFonts w:ascii="Calibri" w:hAnsi="Calibri" w:cs="Calibri" w:hint="eastAsia"/>
                <w:b/>
                <w:bCs/>
              </w:rPr>
              <w:t>）</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活动物料</w:t>
            </w:r>
          </w:p>
        </w:tc>
        <w:tc>
          <w:tcPr>
            <w:tcW w:w="596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包括但不限于此规格</w:t>
            </w:r>
          </w:p>
        </w:tc>
      </w:tr>
      <w:tr w:rsidR="00E74717">
        <w:trPr>
          <w:trHeight w:val="636"/>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rPr>
              <w:t>U</w:t>
            </w:r>
            <w:r>
              <w:rPr>
                <w:rFonts w:ascii="Calibri" w:hAnsi="Calibri" w:cs="Calibri" w:hint="eastAsia"/>
              </w:rPr>
              <w:t>盘</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300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128G</w:t>
            </w:r>
            <w:r>
              <w:rPr>
                <w:rFonts w:ascii="Calibri" w:hAnsi="Calibri" w:cs="Calibri" w:hint="eastAsia"/>
                <w:sz w:val="18"/>
                <w:szCs w:val="18"/>
              </w:rPr>
              <w:t>高级芯片，印</w:t>
            </w:r>
            <w:r>
              <w:rPr>
                <w:rFonts w:ascii="Calibri" w:hAnsi="Calibri" w:cs="Calibri"/>
                <w:sz w:val="18"/>
                <w:szCs w:val="18"/>
              </w:rPr>
              <w:t>LOGO</w:t>
            </w:r>
            <w:r>
              <w:rPr>
                <w:rFonts w:ascii="Calibri" w:hAnsi="Calibri" w:cs="Calibri" w:hint="eastAsia"/>
                <w:sz w:val="18"/>
                <w:szCs w:val="18"/>
              </w:rPr>
              <w:t>，独立外包装</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396"/>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2</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鼠标垫</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500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天然橡胶</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731"/>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3</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明信片</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套</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正背四色，正面过油，外套特种纸，单面四色，单面过油或覆膜，模切</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148*100mm</w:t>
            </w:r>
          </w:p>
        </w:tc>
      </w:tr>
      <w:tr w:rsidR="00E74717">
        <w:trPr>
          <w:trHeight w:val="529"/>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4</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标识伞</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把</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16</w:t>
            </w:r>
            <w:r>
              <w:rPr>
                <w:rFonts w:ascii="Calibri" w:hAnsi="Calibri" w:cs="Calibri" w:hint="eastAsia"/>
                <w:sz w:val="18"/>
                <w:szCs w:val="18"/>
              </w:rPr>
              <w:t>骨长柄自动伞印</w:t>
            </w:r>
            <w:r>
              <w:rPr>
                <w:rFonts w:ascii="Calibri" w:hAnsi="Calibri" w:cs="Calibri"/>
                <w:sz w:val="18"/>
                <w:szCs w:val="18"/>
              </w:rPr>
              <w:t>logo</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480"/>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5</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笔</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支</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商务签字笔，带包装印</w:t>
            </w:r>
            <w:r>
              <w:rPr>
                <w:rFonts w:ascii="Calibri" w:hAnsi="Calibri" w:cs="Calibri"/>
                <w:sz w:val="18"/>
                <w:szCs w:val="18"/>
              </w:rPr>
              <w:t>logo</w:t>
            </w:r>
            <w:r>
              <w:rPr>
                <w:rFonts w:ascii="Calibri" w:hAnsi="Calibri" w:cs="Calibri" w:hint="eastAsia"/>
                <w:sz w:val="18"/>
                <w:szCs w:val="18"/>
              </w:rPr>
              <w:t>，独立外包装</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600"/>
        </w:trPr>
        <w:tc>
          <w:tcPr>
            <w:tcW w:w="6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w:t>
            </w:r>
            <w:r>
              <w:rPr>
                <w:rFonts w:ascii="Calibri" w:hAnsi="Calibri" w:cs="Calibri"/>
                <w:b/>
                <w:bCs/>
              </w:rPr>
              <w:t>6</w:t>
            </w:r>
            <w:r>
              <w:rPr>
                <w:rFonts w:ascii="Calibri" w:hAnsi="Calibri" w:cs="Calibri" w:hint="eastAsia"/>
                <w:b/>
                <w:bCs/>
              </w:rPr>
              <w:t>）</w:t>
            </w:r>
          </w:p>
        </w:tc>
        <w:tc>
          <w:tcPr>
            <w:tcW w:w="1456"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吉祥物周边</w:t>
            </w:r>
          </w:p>
        </w:tc>
        <w:tc>
          <w:tcPr>
            <w:tcW w:w="596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E74717" w:rsidRDefault="00537FBB">
            <w:pPr>
              <w:jc w:val="center"/>
              <w:rPr>
                <w:rFonts w:ascii="Calibri" w:hAnsi="Calibri" w:cs="Calibri"/>
                <w:b/>
                <w:bCs/>
              </w:rPr>
            </w:pPr>
            <w:r>
              <w:rPr>
                <w:rFonts w:ascii="Calibri" w:hAnsi="Calibri" w:cs="Calibri" w:hint="eastAsia"/>
                <w:b/>
                <w:bCs/>
              </w:rPr>
              <w:t>包括但不限于此规格</w:t>
            </w:r>
          </w:p>
        </w:tc>
      </w:tr>
      <w:tr w:rsidR="00E74717">
        <w:trPr>
          <w:trHeight w:val="228"/>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1</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钥匙链</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金属，防腐蚀，烤漆电镀，带包装，</w:t>
            </w:r>
            <w:r>
              <w:rPr>
                <w:rFonts w:ascii="Calibri" w:hAnsi="Calibri" w:cs="Calibri" w:hint="eastAsia"/>
                <w:sz w:val="18"/>
                <w:szCs w:val="18"/>
              </w:rPr>
              <w:lastRenderedPageBreak/>
              <w:t>拉环</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lastRenderedPageBreak/>
              <w:t>设计定制</w:t>
            </w:r>
          </w:p>
        </w:tc>
      </w:tr>
      <w:tr w:rsidR="00E74717">
        <w:trPr>
          <w:trHeight w:val="228"/>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lastRenderedPageBreak/>
              <w:t>2</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抱枕</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PP</w:t>
            </w:r>
            <w:r>
              <w:rPr>
                <w:rFonts w:ascii="Calibri" w:hAnsi="Calibri" w:cs="Calibri" w:hint="eastAsia"/>
                <w:sz w:val="18"/>
                <w:szCs w:val="18"/>
              </w:rPr>
              <w:t>棉，四色数码印或线织图案，带绒</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228"/>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3</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台座</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100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亚克力，四色印，异形模切，加固台座</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493"/>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4</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hint="eastAsia"/>
              </w:rPr>
              <w:t>贴纸</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2000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张</w:t>
            </w:r>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n</w:t>
            </w:r>
            <w:r>
              <w:rPr>
                <w:rFonts w:ascii="Calibri" w:hAnsi="Calibri" w:cs="Calibri" w:hint="eastAsia"/>
                <w:sz w:val="18"/>
                <w:szCs w:val="18"/>
              </w:rPr>
              <w:t>次贴，四色印刷，</w:t>
            </w:r>
            <w:r>
              <w:rPr>
                <w:rFonts w:ascii="Calibri" w:hAnsi="Calibri" w:cs="Calibri"/>
                <w:sz w:val="18"/>
                <w:szCs w:val="18"/>
              </w:rPr>
              <w:t>50</w:t>
            </w:r>
            <w:r>
              <w:rPr>
                <w:rFonts w:ascii="Calibri" w:hAnsi="Calibri" w:cs="Calibri" w:hint="eastAsia"/>
                <w:sz w:val="18"/>
                <w:szCs w:val="18"/>
              </w:rPr>
              <w:t>张／本</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Calibri" w:hAnsi="Calibri" w:cs="Calibri" w:hint="eastAsia"/>
                <w:sz w:val="18"/>
                <w:szCs w:val="18"/>
              </w:rPr>
              <w:t>设计定制</w:t>
            </w:r>
          </w:p>
        </w:tc>
      </w:tr>
      <w:tr w:rsidR="00E74717">
        <w:trPr>
          <w:trHeight w:val="228"/>
        </w:trPr>
        <w:tc>
          <w:tcPr>
            <w:tcW w:w="61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6"/>
                <w:szCs w:val="16"/>
              </w:rPr>
            </w:pPr>
            <w:r>
              <w:rPr>
                <w:rFonts w:ascii="Calibri" w:hAnsi="Calibri" w:cs="Calibri"/>
                <w:sz w:val="16"/>
                <w:szCs w:val="16"/>
              </w:rPr>
              <w:t>5</w:t>
            </w:r>
            <w:r>
              <w:rPr>
                <w:rFonts w:ascii="Calibri" w:hAnsi="Calibri" w:cs="Calibri" w:hint="eastAsia"/>
                <w:sz w:val="16"/>
                <w:szCs w:val="16"/>
              </w:rPr>
              <w:t>）</w:t>
            </w:r>
          </w:p>
        </w:tc>
        <w:tc>
          <w:tcPr>
            <w:tcW w:w="1456"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rPr>
            </w:pPr>
            <w:r>
              <w:rPr>
                <w:rFonts w:ascii="Calibri" w:hAnsi="Calibri" w:cs="Calibri"/>
              </w:rPr>
              <w:t>MARK</w:t>
            </w:r>
            <w:r>
              <w:rPr>
                <w:rFonts w:ascii="Calibri" w:hAnsi="Calibri" w:cs="Calibri" w:hint="eastAsia"/>
              </w:rPr>
              <w:t>杯</w:t>
            </w:r>
          </w:p>
        </w:tc>
        <w:tc>
          <w:tcPr>
            <w:tcW w:w="941"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sz w:val="18"/>
                <w:szCs w:val="18"/>
              </w:rPr>
              <w:t xml:space="preserve">400 </w:t>
            </w:r>
          </w:p>
        </w:tc>
        <w:tc>
          <w:tcPr>
            <w:tcW w:w="853"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proofErr w:type="gramStart"/>
            <w:r>
              <w:rPr>
                <w:rFonts w:ascii="Calibri" w:hAnsi="Calibri" w:cs="Calibri" w:hint="eastAsia"/>
                <w:sz w:val="18"/>
                <w:szCs w:val="18"/>
              </w:rPr>
              <w:t>个</w:t>
            </w:r>
            <w:proofErr w:type="gramEnd"/>
          </w:p>
        </w:tc>
        <w:tc>
          <w:tcPr>
            <w:tcW w:w="2975" w:type="dxa"/>
            <w:tcBorders>
              <w:top w:val="single" w:sz="4" w:space="0" w:color="000000"/>
              <w:left w:val="single" w:sz="4" w:space="0" w:color="000000"/>
              <w:bottom w:val="single" w:sz="4" w:space="0" w:color="000000"/>
              <w:right w:val="single" w:sz="4" w:space="0" w:color="000000"/>
            </w:tcBorders>
            <w:vAlign w:val="center"/>
            <w:hideMark/>
          </w:tcPr>
          <w:p w:rsidR="00E74717" w:rsidRDefault="00537FBB">
            <w:pPr>
              <w:jc w:val="center"/>
              <w:rPr>
                <w:rFonts w:ascii="Calibri" w:hAnsi="Calibri" w:cs="Calibri"/>
                <w:sz w:val="18"/>
                <w:szCs w:val="18"/>
              </w:rPr>
            </w:pPr>
            <w:r>
              <w:rPr>
                <w:rFonts w:ascii="Calibri" w:hAnsi="Calibri" w:cs="Calibri" w:hint="eastAsia"/>
                <w:sz w:val="18"/>
                <w:szCs w:val="18"/>
              </w:rPr>
              <w:t>强化瓷，带包装</w:t>
            </w:r>
          </w:p>
        </w:tc>
        <w:tc>
          <w:tcPr>
            <w:tcW w:w="1200" w:type="dxa"/>
            <w:tcBorders>
              <w:top w:val="single" w:sz="4" w:space="0" w:color="000000"/>
              <w:left w:val="single" w:sz="4" w:space="0" w:color="000000"/>
              <w:bottom w:val="single" w:sz="4" w:space="0" w:color="000000"/>
              <w:right w:val="single" w:sz="4" w:space="0" w:color="000000"/>
            </w:tcBorders>
            <w:vAlign w:val="center"/>
          </w:tcPr>
          <w:p w:rsidR="00E74717" w:rsidRDefault="00537FBB">
            <w:pPr>
              <w:jc w:val="center"/>
              <w:rPr>
                <w:rFonts w:ascii="Calibri" w:hAnsi="Calibri" w:cs="Calibri"/>
                <w:sz w:val="18"/>
                <w:szCs w:val="18"/>
              </w:rPr>
            </w:pPr>
            <w:r>
              <w:rPr>
                <w:rFonts w:ascii="宋体" w:hAnsi="宋体"/>
                <w:sz w:val="18"/>
                <w:szCs w:val="18"/>
              </w:rPr>
              <w:t>83直径*97mm</w:t>
            </w:r>
          </w:p>
        </w:tc>
      </w:tr>
    </w:tbl>
    <w:p w:rsidR="00E74717" w:rsidRDefault="00E74717">
      <w:pPr>
        <w:rPr>
          <w:rFonts w:ascii="Times New Roman" w:eastAsia="黑体" w:hAnsi="Times New Roman" w:cs="Times New Roman"/>
          <w:b/>
          <w:sz w:val="32"/>
          <w:szCs w:val="32"/>
        </w:rPr>
      </w:pPr>
    </w:p>
    <w:p w:rsidR="00E74717" w:rsidRDefault="00537FBB">
      <w:pPr>
        <w:ind w:firstLineChars="200" w:firstLine="640"/>
        <w:outlineLvl w:val="1"/>
        <w:rPr>
          <w:rFonts w:ascii="Times New Roman" w:eastAsia="黑体" w:hAnsi="Times New Roman" w:cs="Times New Roman"/>
          <w:sz w:val="32"/>
          <w:szCs w:val="32"/>
        </w:rPr>
      </w:pPr>
      <w:bookmarkStart w:id="5" w:name="_Toc22728955"/>
      <w:r>
        <w:rPr>
          <w:rFonts w:ascii="Times New Roman" w:eastAsia="黑体" w:hAnsi="Times New Roman" w:cs="Times New Roman" w:hint="eastAsia"/>
          <w:sz w:val="32"/>
          <w:szCs w:val="32"/>
        </w:rPr>
        <w:t>三、法律和技术标准及服务规范要求</w:t>
      </w:r>
      <w:bookmarkEnd w:id="5"/>
    </w:p>
    <w:p w:rsidR="00E74717" w:rsidRDefault="00537FBB">
      <w:pPr>
        <w:spacing w:line="360" w:lineRule="auto"/>
        <w:ind w:left="641"/>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（一）法律和技术标准及规范要求</w:t>
      </w:r>
    </w:p>
    <w:p w:rsidR="00E74717" w:rsidRDefault="00537FBB">
      <w:pPr>
        <w:pStyle w:val="aa"/>
        <w:widowControl w:val="0"/>
        <w:spacing w:line="360" w:lineRule="auto"/>
        <w:ind w:firstLineChars="176" w:firstLine="563"/>
        <w:contextualSpacing/>
        <w:rPr>
          <w:rFonts w:ascii="Times New Roman" w:eastAsia="仿宋_GB2312" w:hAnsi="Times New Roman" w:cs="Times New Roman"/>
          <w:color w:val="FF0000"/>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hint="eastAsia"/>
          <w:color w:val="auto"/>
          <w:sz w:val="32"/>
          <w:szCs w:val="32"/>
        </w:rPr>
        <w:t>本项目的法律和技术标准及规范是指中华人民共和国公布的所有现行国家法律、国家标准、行业标准及地方政府有关的地方标准。中标人须按此技术标准要求执行。</w:t>
      </w:r>
    </w:p>
    <w:p w:rsidR="00E74717" w:rsidRDefault="00537FBB">
      <w:pPr>
        <w:pStyle w:val="aa"/>
        <w:widowControl w:val="0"/>
        <w:spacing w:line="360" w:lineRule="auto"/>
        <w:ind w:firstLineChars="176" w:firstLine="563"/>
        <w:contextualSpacing/>
        <w:rPr>
          <w:rFonts w:ascii="Times New Roman" w:eastAsia="仿宋_GB2312" w:hAnsi="Times New Roman" w:cs="Times New Roman"/>
          <w:color w:val="FF0000"/>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hint="eastAsia"/>
          <w:sz w:val="32"/>
          <w:szCs w:val="32"/>
        </w:rPr>
        <w:t>本项目的法律和技术标准及规范要求亦包括设计说明、施工说明及做法说明和要求等。中标人须按此要求规范执行，</w:t>
      </w:r>
      <w:r>
        <w:rPr>
          <w:rFonts w:ascii="Times New Roman" w:eastAsia="仿宋_GB2312" w:hAnsi="Times New Roman" w:cs="Times New Roman" w:hint="eastAsia"/>
          <w:color w:val="auto"/>
          <w:sz w:val="32"/>
          <w:szCs w:val="32"/>
        </w:rPr>
        <w:t>若出现标准要求不一致的，中标人须按较高的标准执行。</w:t>
      </w:r>
    </w:p>
    <w:p w:rsidR="00E74717" w:rsidRDefault="00537FBB">
      <w:pPr>
        <w:pStyle w:val="aa"/>
        <w:widowControl w:val="0"/>
        <w:spacing w:line="360" w:lineRule="auto"/>
        <w:ind w:firstLineChars="176" w:firstLine="563"/>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3. </w:t>
      </w:r>
      <w:r>
        <w:rPr>
          <w:rFonts w:ascii="Times New Roman" w:eastAsia="仿宋_GB2312" w:hAnsi="Times New Roman" w:cs="Times New Roman" w:hint="eastAsia"/>
          <w:sz w:val="32"/>
          <w:szCs w:val="32"/>
        </w:rPr>
        <w:t>本项目中的设计部分必须符合下列标准和规范要求（包括但不限于），该标准应是最新且已实施的版本：</w:t>
      </w:r>
    </w:p>
    <w:tbl>
      <w:tblPr>
        <w:tblW w:w="8414" w:type="dxa"/>
        <w:tblInd w:w="574" w:type="dxa"/>
        <w:tblLayout w:type="fixed"/>
        <w:tblCellMar>
          <w:left w:w="0" w:type="dxa"/>
          <w:right w:w="0" w:type="dxa"/>
        </w:tblCellMar>
        <w:tblLook w:val="04A0"/>
      </w:tblPr>
      <w:tblGrid>
        <w:gridCol w:w="1020"/>
        <w:gridCol w:w="2239"/>
        <w:gridCol w:w="5155"/>
      </w:tblGrid>
      <w:tr w:rsidR="00E74717">
        <w:trPr>
          <w:trHeight w:hRule="exact" w:val="639"/>
        </w:trPr>
        <w:tc>
          <w:tcPr>
            <w:tcW w:w="1020"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E74717" w:rsidRDefault="00537FBB">
            <w:pPr>
              <w:spacing w:line="360" w:lineRule="auto"/>
              <w:ind w:hanging="2"/>
              <w:contextualSpacing/>
              <w:jc w:val="center"/>
              <w:rPr>
                <w:rFonts w:ascii="Times New Roman" w:eastAsia="仿宋_GB2312" w:hAnsi="Times New Roman" w:cs="Times New Roman"/>
                <w:b/>
                <w:sz w:val="28"/>
                <w:szCs w:val="32"/>
              </w:rPr>
            </w:pPr>
            <w:r>
              <w:rPr>
                <w:rFonts w:ascii="Times New Roman" w:eastAsia="仿宋_GB2312" w:hAnsi="Times New Roman" w:cs="Times New Roman" w:hint="eastAsia"/>
                <w:b/>
                <w:sz w:val="28"/>
                <w:szCs w:val="32"/>
              </w:rPr>
              <w:t>序号</w:t>
            </w:r>
          </w:p>
        </w:tc>
        <w:tc>
          <w:tcPr>
            <w:tcW w:w="2239"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E74717" w:rsidRDefault="00537FBB">
            <w:pPr>
              <w:spacing w:line="360" w:lineRule="auto"/>
              <w:ind w:hanging="2"/>
              <w:contextualSpacing/>
              <w:jc w:val="center"/>
              <w:rPr>
                <w:rFonts w:ascii="Times New Roman" w:eastAsia="仿宋_GB2312" w:hAnsi="Times New Roman" w:cs="Times New Roman"/>
                <w:b/>
                <w:sz w:val="28"/>
                <w:szCs w:val="32"/>
              </w:rPr>
            </w:pPr>
            <w:r>
              <w:rPr>
                <w:rFonts w:ascii="Times New Roman" w:eastAsia="仿宋_GB2312" w:hAnsi="Times New Roman" w:cs="Times New Roman" w:hint="eastAsia"/>
                <w:b/>
                <w:sz w:val="28"/>
                <w:szCs w:val="32"/>
              </w:rPr>
              <w:t>标准编号</w:t>
            </w:r>
          </w:p>
        </w:tc>
        <w:tc>
          <w:tcPr>
            <w:tcW w:w="515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E74717" w:rsidRDefault="00537FBB">
            <w:pPr>
              <w:spacing w:line="360" w:lineRule="auto"/>
              <w:ind w:hanging="2"/>
              <w:contextualSpacing/>
              <w:jc w:val="center"/>
              <w:rPr>
                <w:rFonts w:ascii="Times New Roman" w:eastAsia="仿宋_GB2312" w:hAnsi="Times New Roman" w:cs="Times New Roman"/>
                <w:b/>
                <w:sz w:val="28"/>
                <w:szCs w:val="32"/>
              </w:rPr>
            </w:pPr>
            <w:r>
              <w:rPr>
                <w:rFonts w:ascii="Times New Roman" w:eastAsia="仿宋_GB2312" w:hAnsi="Times New Roman" w:cs="Times New Roman" w:hint="eastAsia"/>
                <w:b/>
                <w:sz w:val="28"/>
                <w:szCs w:val="32"/>
              </w:rPr>
              <w:t>标准名称</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2013</w:t>
            </w:r>
            <w:r>
              <w:rPr>
                <w:rFonts w:ascii="Times New Roman" w:eastAsia="仿宋_GB2312" w:hAnsi="Times New Roman" w:cs="Times New Roman" w:hint="eastAsia"/>
                <w:sz w:val="28"/>
                <w:szCs w:val="32"/>
              </w:rPr>
              <w:t>年修订</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中华人民共和国商标法</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2</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2015</w:t>
            </w:r>
            <w:r>
              <w:rPr>
                <w:rFonts w:ascii="Times New Roman" w:eastAsia="仿宋_GB2312" w:hAnsi="Times New Roman" w:cs="Times New Roman" w:hint="eastAsia"/>
                <w:sz w:val="28"/>
                <w:szCs w:val="32"/>
              </w:rPr>
              <w:t>年修订</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中华人民共和国广告法</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3</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proofErr w:type="gramStart"/>
            <w:r>
              <w:rPr>
                <w:rFonts w:ascii="Times New Roman" w:eastAsia="仿宋_GB2312" w:hAnsi="Times New Roman" w:cs="Times New Roman" w:hint="eastAsia"/>
                <w:sz w:val="28"/>
                <w:szCs w:val="32"/>
              </w:rPr>
              <w:t>京管发</w:t>
            </w:r>
            <w:proofErr w:type="gramEnd"/>
            <w:r>
              <w:rPr>
                <w:rFonts w:ascii="Times New Roman" w:eastAsia="仿宋_GB2312" w:hAnsi="Times New Roman" w:cs="Times New Roman"/>
                <w:sz w:val="28"/>
                <w:szCs w:val="32"/>
              </w:rPr>
              <w:t>[2017]140</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北京市牌匾标识设置管理规范</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4</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GB/T15566 155615566.1-2007</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公共信息导向系统设置原则与要求</w:t>
            </w:r>
          </w:p>
        </w:tc>
      </w:tr>
      <w:tr w:rsidR="00E74717">
        <w:trPr>
          <w:trHeight w:hRule="exact" w:val="557"/>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5</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GB_T10001 10001.1-2012</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公共信息图形符号</w:t>
            </w:r>
          </w:p>
        </w:tc>
      </w:tr>
      <w:tr w:rsidR="00E74717">
        <w:trPr>
          <w:trHeight w:hRule="exact" w:val="55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6</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 2893-2008</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安全色</w:t>
            </w:r>
          </w:p>
        </w:tc>
      </w:tr>
      <w:tr w:rsidR="00E74717">
        <w:trPr>
          <w:trHeight w:hRule="exact" w:val="559"/>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7</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GB13495-92</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消防安全标识</w:t>
            </w:r>
          </w:p>
        </w:tc>
      </w:tr>
      <w:tr w:rsidR="00E74717">
        <w:trPr>
          <w:trHeight w:hRule="exact" w:val="56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lastRenderedPageBreak/>
              <w:t>8</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DB31T 485-2010</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停车场（库）标识规范</w:t>
            </w:r>
          </w:p>
        </w:tc>
      </w:tr>
      <w:tr w:rsidR="00E74717">
        <w:trPr>
          <w:trHeight w:hRule="exact" w:val="57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9</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GB_T191-2016</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包装储运图示标志</w:t>
            </w:r>
          </w:p>
        </w:tc>
      </w:tr>
      <w:tr w:rsidR="00E74717">
        <w:trPr>
          <w:trHeight w:hRule="exact" w:val="565"/>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10</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GB/T 9174-2008</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一般货物包装通用技术条件</w:t>
            </w:r>
          </w:p>
        </w:tc>
      </w:tr>
      <w:tr w:rsidR="00E74717">
        <w:trPr>
          <w:trHeight w:hRule="exact" w:val="565"/>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11</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ab/>
              <w:t>DB11/T 334 -2006</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仿宋" w:eastAsia="仿宋" w:hAnsi="仿宋" w:cs="仿宋"/>
                <w:sz w:val="28"/>
                <w:szCs w:val="28"/>
              </w:rPr>
              <w:t>公共场所双语标识英文译法</w:t>
            </w:r>
          </w:p>
        </w:tc>
      </w:tr>
    </w:tbl>
    <w:p w:rsidR="00E74717" w:rsidRDefault="00537FBB">
      <w:pPr>
        <w:pStyle w:val="aa"/>
        <w:widowControl w:val="0"/>
        <w:spacing w:line="360" w:lineRule="auto"/>
        <w:ind w:firstLineChars="177" w:firstLine="566"/>
        <w:contextualSpacing/>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4. </w:t>
      </w:r>
      <w:r>
        <w:rPr>
          <w:rFonts w:ascii="Times New Roman" w:eastAsia="仿宋_GB2312" w:hAnsi="Times New Roman" w:cs="Times New Roman" w:hint="eastAsia"/>
          <w:sz w:val="32"/>
          <w:szCs w:val="32"/>
        </w:rPr>
        <w:t>本项目中的实施部分必须符合下列标准和规范要求（包括但不限于），该标准应是最新且已实施的版本：</w:t>
      </w:r>
    </w:p>
    <w:tbl>
      <w:tblPr>
        <w:tblW w:w="8414" w:type="dxa"/>
        <w:tblInd w:w="574" w:type="dxa"/>
        <w:tblLayout w:type="fixed"/>
        <w:tblCellMar>
          <w:left w:w="0" w:type="dxa"/>
          <w:right w:w="0" w:type="dxa"/>
        </w:tblCellMar>
        <w:tblLook w:val="04A0"/>
      </w:tblPr>
      <w:tblGrid>
        <w:gridCol w:w="1020"/>
        <w:gridCol w:w="2239"/>
        <w:gridCol w:w="5155"/>
      </w:tblGrid>
      <w:tr w:rsidR="00E74717">
        <w:trPr>
          <w:trHeight w:hRule="exact" w:val="639"/>
        </w:trPr>
        <w:tc>
          <w:tcPr>
            <w:tcW w:w="1020"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E74717" w:rsidRDefault="00537FBB">
            <w:pPr>
              <w:spacing w:line="360" w:lineRule="auto"/>
              <w:ind w:hanging="2"/>
              <w:contextualSpacing/>
              <w:jc w:val="center"/>
              <w:rPr>
                <w:rFonts w:ascii="Times New Roman" w:eastAsia="仿宋_GB2312" w:hAnsi="Times New Roman" w:cs="Times New Roman"/>
                <w:b/>
                <w:sz w:val="28"/>
                <w:szCs w:val="32"/>
              </w:rPr>
            </w:pPr>
            <w:r>
              <w:rPr>
                <w:rFonts w:ascii="Times New Roman" w:eastAsia="仿宋_GB2312" w:hAnsi="Times New Roman" w:cs="Times New Roman" w:hint="eastAsia"/>
                <w:b/>
                <w:sz w:val="28"/>
                <w:szCs w:val="32"/>
              </w:rPr>
              <w:t>序号</w:t>
            </w:r>
          </w:p>
        </w:tc>
        <w:tc>
          <w:tcPr>
            <w:tcW w:w="2239"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E74717" w:rsidRDefault="00537FBB">
            <w:pPr>
              <w:spacing w:line="360" w:lineRule="auto"/>
              <w:ind w:hanging="2"/>
              <w:contextualSpacing/>
              <w:jc w:val="center"/>
              <w:rPr>
                <w:rFonts w:ascii="Times New Roman" w:eastAsia="仿宋_GB2312" w:hAnsi="Times New Roman" w:cs="Times New Roman"/>
                <w:b/>
                <w:sz w:val="28"/>
                <w:szCs w:val="32"/>
              </w:rPr>
            </w:pPr>
            <w:r>
              <w:rPr>
                <w:rFonts w:ascii="Times New Roman" w:eastAsia="仿宋_GB2312" w:hAnsi="Times New Roman" w:cs="Times New Roman" w:hint="eastAsia"/>
                <w:b/>
                <w:sz w:val="28"/>
                <w:szCs w:val="32"/>
              </w:rPr>
              <w:t>标准编号</w:t>
            </w:r>
          </w:p>
        </w:tc>
        <w:tc>
          <w:tcPr>
            <w:tcW w:w="515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E74717" w:rsidRDefault="00537FBB">
            <w:pPr>
              <w:spacing w:line="360" w:lineRule="auto"/>
              <w:ind w:hanging="2"/>
              <w:contextualSpacing/>
              <w:jc w:val="center"/>
              <w:rPr>
                <w:rFonts w:ascii="Times New Roman" w:eastAsia="仿宋_GB2312" w:hAnsi="Times New Roman" w:cs="Times New Roman"/>
                <w:b/>
                <w:sz w:val="28"/>
                <w:szCs w:val="32"/>
              </w:rPr>
            </w:pPr>
            <w:r>
              <w:rPr>
                <w:rFonts w:ascii="Times New Roman" w:eastAsia="仿宋_GB2312" w:hAnsi="Times New Roman" w:cs="Times New Roman" w:hint="eastAsia"/>
                <w:b/>
                <w:sz w:val="28"/>
                <w:szCs w:val="32"/>
              </w:rPr>
              <w:t>标准名称</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proofErr w:type="gramStart"/>
            <w:r>
              <w:rPr>
                <w:rFonts w:ascii="Times New Roman" w:eastAsia="仿宋_GB2312" w:hAnsi="Times New Roman" w:cs="Times New Roman" w:hint="eastAsia"/>
                <w:sz w:val="28"/>
                <w:szCs w:val="32"/>
              </w:rPr>
              <w:t>京管发</w:t>
            </w:r>
            <w:proofErr w:type="gramEnd"/>
            <w:r>
              <w:rPr>
                <w:rFonts w:ascii="Times New Roman" w:eastAsia="仿宋_GB2312" w:hAnsi="Times New Roman" w:cs="Times New Roman"/>
                <w:sz w:val="28"/>
                <w:szCs w:val="32"/>
              </w:rPr>
              <w:t>[2017]140</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北京市牌匾标识设置管理规范</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2</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GB/T15566 15566.1-2007</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公共信息导向系统设置原则与要求</w:t>
            </w:r>
          </w:p>
        </w:tc>
      </w:tr>
      <w:tr w:rsidR="00E74717">
        <w:trPr>
          <w:trHeight w:hRule="exact" w:val="557"/>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3</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GB_T10001 100011000110001.1-2012</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公共信息图形符号</w:t>
            </w:r>
          </w:p>
        </w:tc>
      </w:tr>
      <w:tr w:rsidR="00E74717">
        <w:trPr>
          <w:trHeight w:hRule="exact" w:val="55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4</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 2893-2008</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安全色</w:t>
            </w:r>
          </w:p>
        </w:tc>
      </w:tr>
      <w:tr w:rsidR="00E74717">
        <w:trPr>
          <w:trHeight w:hRule="exact" w:val="559"/>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5</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GB13495-92</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消防安全标识</w:t>
            </w:r>
          </w:p>
        </w:tc>
      </w:tr>
      <w:tr w:rsidR="00E74717">
        <w:trPr>
          <w:trHeight w:hRule="exact" w:val="567"/>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6</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BS 5493</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防止钢结构和铁锈蚀操作规范</w:t>
            </w:r>
          </w:p>
        </w:tc>
      </w:tr>
      <w:tr w:rsidR="00E74717">
        <w:trPr>
          <w:trHeight w:hRule="exact" w:val="56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7</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DB31T 485-2010</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停车场（库）标识规范</w:t>
            </w:r>
          </w:p>
        </w:tc>
      </w:tr>
      <w:tr w:rsidR="00E74717">
        <w:trPr>
          <w:trHeight w:hRule="exact" w:val="56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8</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BS3900</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涂层试验标准</w:t>
            </w:r>
          </w:p>
        </w:tc>
      </w:tr>
      <w:tr w:rsidR="00E74717">
        <w:trPr>
          <w:trHeight w:hRule="exact" w:val="563"/>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9</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GB/T1720</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漆膜附着力测定法</w:t>
            </w:r>
          </w:p>
        </w:tc>
      </w:tr>
      <w:tr w:rsidR="00E74717">
        <w:trPr>
          <w:trHeight w:hRule="exact" w:val="571"/>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10</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ab/>
              <w:t>GB 5768-2009</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仿宋" w:eastAsia="仿宋" w:hAnsi="仿宋" w:cs="仿宋"/>
                <w:sz w:val="28"/>
                <w:szCs w:val="28"/>
              </w:rPr>
              <w:t>道路交通标志和标线</w:t>
            </w:r>
          </w:p>
        </w:tc>
      </w:tr>
      <w:tr w:rsidR="00E74717">
        <w:trPr>
          <w:trHeight w:hRule="exact" w:val="565"/>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11</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GB/T 9174-2008</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一般货物包装通用技术条件</w:t>
            </w:r>
          </w:p>
        </w:tc>
      </w:tr>
      <w:tr w:rsidR="0097512B">
        <w:trPr>
          <w:trHeight w:hRule="exact" w:val="559"/>
        </w:trPr>
        <w:tc>
          <w:tcPr>
            <w:tcW w:w="1020" w:type="dxa"/>
            <w:tcBorders>
              <w:top w:val="single" w:sz="4" w:space="0" w:color="000000"/>
              <w:left w:val="single" w:sz="4" w:space="0" w:color="000000"/>
              <w:bottom w:val="single" w:sz="4" w:space="0" w:color="000000"/>
              <w:right w:val="single" w:sz="4" w:space="0" w:color="000000"/>
            </w:tcBorders>
          </w:tcPr>
          <w:p w:rsidR="0097512B" w:rsidRDefault="0097512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12</w:t>
            </w:r>
          </w:p>
        </w:tc>
        <w:tc>
          <w:tcPr>
            <w:tcW w:w="2239" w:type="dxa"/>
            <w:tcBorders>
              <w:top w:val="single" w:sz="4" w:space="0" w:color="000000"/>
              <w:left w:val="single" w:sz="4" w:space="0" w:color="000000"/>
              <w:bottom w:val="single" w:sz="4" w:space="0" w:color="000000"/>
              <w:right w:val="single" w:sz="4" w:space="0" w:color="000000"/>
            </w:tcBorders>
          </w:tcPr>
          <w:p w:rsidR="0097512B" w:rsidRDefault="0097512B">
            <w:pPr>
              <w:spacing w:line="360" w:lineRule="auto"/>
              <w:ind w:hanging="2"/>
              <w:contextualSpacing/>
              <w:jc w:val="center"/>
              <w:rPr>
                <w:rFonts w:ascii="Times New Roman" w:eastAsia="仿宋_GB2312" w:hAnsi="Times New Roman" w:cs="Times New Roman"/>
                <w:sz w:val="28"/>
                <w:szCs w:val="32"/>
              </w:rPr>
            </w:pPr>
            <w:r w:rsidRPr="0097512B">
              <w:rPr>
                <w:rFonts w:ascii="Times New Roman" w:eastAsia="仿宋_GB2312" w:hAnsi="Times New Roman" w:cs="Times New Roman"/>
                <w:sz w:val="28"/>
                <w:szCs w:val="32"/>
              </w:rPr>
              <w:t>GB 50016-2014</w:t>
            </w:r>
          </w:p>
        </w:tc>
        <w:tc>
          <w:tcPr>
            <w:tcW w:w="5155" w:type="dxa"/>
            <w:tcBorders>
              <w:top w:val="single" w:sz="4" w:space="0" w:color="000000"/>
              <w:left w:val="single" w:sz="4" w:space="0" w:color="000000"/>
              <w:bottom w:val="single" w:sz="4" w:space="0" w:color="000000"/>
              <w:right w:val="single" w:sz="4" w:space="0" w:color="000000"/>
            </w:tcBorders>
          </w:tcPr>
          <w:p w:rsidR="0097512B" w:rsidRDefault="0097512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建筑设计防火规范</w:t>
            </w:r>
          </w:p>
        </w:tc>
      </w:tr>
      <w:tr w:rsidR="0097512B">
        <w:trPr>
          <w:trHeight w:hRule="exact" w:val="559"/>
        </w:trPr>
        <w:tc>
          <w:tcPr>
            <w:tcW w:w="1020" w:type="dxa"/>
            <w:tcBorders>
              <w:top w:val="single" w:sz="4" w:space="0" w:color="000000"/>
              <w:left w:val="single" w:sz="4" w:space="0" w:color="000000"/>
              <w:bottom w:val="single" w:sz="4" w:space="0" w:color="000000"/>
              <w:right w:val="single" w:sz="4" w:space="0" w:color="000000"/>
            </w:tcBorders>
          </w:tcPr>
          <w:p w:rsidR="0097512B" w:rsidRDefault="0097512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13</w:t>
            </w:r>
          </w:p>
        </w:tc>
        <w:tc>
          <w:tcPr>
            <w:tcW w:w="2239" w:type="dxa"/>
            <w:tcBorders>
              <w:top w:val="single" w:sz="4" w:space="0" w:color="000000"/>
              <w:left w:val="single" w:sz="4" w:space="0" w:color="000000"/>
              <w:bottom w:val="single" w:sz="4" w:space="0" w:color="000000"/>
              <w:right w:val="single" w:sz="4" w:space="0" w:color="000000"/>
            </w:tcBorders>
          </w:tcPr>
          <w:p w:rsidR="0097512B" w:rsidRDefault="0097512B">
            <w:pPr>
              <w:spacing w:line="360" w:lineRule="auto"/>
              <w:ind w:hanging="2"/>
              <w:contextualSpacing/>
              <w:jc w:val="center"/>
              <w:rPr>
                <w:rFonts w:ascii="Times New Roman" w:eastAsia="仿宋_GB2312" w:hAnsi="Times New Roman" w:cs="Times New Roman"/>
                <w:sz w:val="28"/>
                <w:szCs w:val="32"/>
              </w:rPr>
            </w:pPr>
            <w:r w:rsidRPr="0097512B">
              <w:rPr>
                <w:rFonts w:ascii="Times New Roman" w:eastAsia="仿宋_GB2312" w:hAnsi="Times New Roman" w:cs="Times New Roman"/>
                <w:sz w:val="28"/>
                <w:szCs w:val="32"/>
              </w:rPr>
              <w:t>GB/T 50378-2014</w:t>
            </w:r>
          </w:p>
        </w:tc>
        <w:tc>
          <w:tcPr>
            <w:tcW w:w="5155" w:type="dxa"/>
            <w:tcBorders>
              <w:top w:val="single" w:sz="4" w:space="0" w:color="000000"/>
              <w:left w:val="single" w:sz="4" w:space="0" w:color="000000"/>
              <w:bottom w:val="single" w:sz="4" w:space="0" w:color="000000"/>
              <w:right w:val="single" w:sz="4" w:space="0" w:color="000000"/>
            </w:tcBorders>
          </w:tcPr>
          <w:p w:rsidR="0097512B" w:rsidRDefault="0097512B">
            <w:pPr>
              <w:spacing w:line="360" w:lineRule="auto"/>
              <w:ind w:hanging="2"/>
              <w:contextualSpacing/>
              <w:jc w:val="center"/>
              <w:rPr>
                <w:rFonts w:ascii="Times New Roman" w:eastAsia="仿宋_GB2312" w:hAnsi="Times New Roman" w:cs="Times New Roman"/>
                <w:sz w:val="28"/>
                <w:szCs w:val="32"/>
              </w:rPr>
            </w:pPr>
            <w:r w:rsidRPr="0097512B">
              <w:rPr>
                <w:rFonts w:ascii="Times New Roman" w:eastAsia="仿宋_GB2312" w:hAnsi="Times New Roman" w:cs="Times New Roman" w:hint="eastAsia"/>
                <w:sz w:val="28"/>
                <w:szCs w:val="32"/>
              </w:rPr>
              <w:t>绿色建筑评价标准</w:t>
            </w:r>
          </w:p>
        </w:tc>
      </w:tr>
      <w:tr w:rsidR="00E74717">
        <w:trPr>
          <w:trHeight w:hRule="exact" w:val="559"/>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w:t>
            </w:r>
            <w:r w:rsidR="0097512B">
              <w:rPr>
                <w:rFonts w:ascii="Times New Roman" w:eastAsia="仿宋_GB2312" w:hAnsi="Times New Roman" w:cs="Times New Roman"/>
                <w:sz w:val="28"/>
                <w:szCs w:val="32"/>
              </w:rPr>
              <w:t>4</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GB50300-2017</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建筑工程施工质量验收统一标准</w:t>
            </w:r>
          </w:p>
        </w:tc>
      </w:tr>
      <w:tr w:rsidR="00E74717">
        <w:trPr>
          <w:trHeight w:hRule="exact" w:val="567"/>
        </w:trPr>
        <w:tc>
          <w:tcPr>
            <w:tcW w:w="1020"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1</w:t>
            </w:r>
            <w:r w:rsidR="0097512B">
              <w:rPr>
                <w:rFonts w:ascii="Times New Roman" w:eastAsia="仿宋_GB2312" w:hAnsi="Times New Roman" w:cs="Times New Roman"/>
                <w:sz w:val="28"/>
                <w:szCs w:val="32"/>
              </w:rPr>
              <w:t>5</w:t>
            </w:r>
          </w:p>
        </w:tc>
        <w:tc>
          <w:tcPr>
            <w:tcW w:w="2239"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sz w:val="28"/>
                <w:szCs w:val="32"/>
              </w:rPr>
              <w:t>GB50210-2018</w:t>
            </w:r>
          </w:p>
        </w:tc>
        <w:tc>
          <w:tcPr>
            <w:tcW w:w="5155" w:type="dxa"/>
            <w:tcBorders>
              <w:top w:val="single" w:sz="4" w:space="0" w:color="000000"/>
              <w:left w:val="single" w:sz="4" w:space="0" w:color="000000"/>
              <w:bottom w:val="single" w:sz="4" w:space="0" w:color="000000"/>
              <w:right w:val="single" w:sz="4" w:space="0" w:color="000000"/>
            </w:tcBorders>
          </w:tcPr>
          <w:p w:rsidR="00E74717" w:rsidRDefault="00537FBB">
            <w:pPr>
              <w:spacing w:line="360" w:lineRule="auto"/>
              <w:ind w:hanging="2"/>
              <w:contextualSpacing/>
              <w:jc w:val="center"/>
              <w:rPr>
                <w:rFonts w:ascii="Times New Roman" w:eastAsia="仿宋_GB2312" w:hAnsi="Times New Roman" w:cs="Times New Roman"/>
                <w:sz w:val="28"/>
                <w:szCs w:val="32"/>
              </w:rPr>
            </w:pPr>
            <w:r>
              <w:rPr>
                <w:rFonts w:ascii="Times New Roman" w:eastAsia="仿宋_GB2312" w:hAnsi="Times New Roman" w:cs="Times New Roman" w:hint="eastAsia"/>
                <w:sz w:val="28"/>
                <w:szCs w:val="32"/>
              </w:rPr>
              <w:t>建筑装饰装修工程施工质量验收规范</w:t>
            </w:r>
          </w:p>
        </w:tc>
      </w:tr>
    </w:tbl>
    <w:p w:rsidR="00E74717" w:rsidRDefault="00537FBB" w:rsidP="00E44B8E">
      <w:pPr>
        <w:spacing w:line="360" w:lineRule="auto"/>
        <w:ind w:firstLineChars="200" w:firstLine="640"/>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（二）项目团队</w:t>
      </w:r>
    </w:p>
    <w:p w:rsidR="00E74717" w:rsidRPr="005604E3" w:rsidRDefault="00537FBB" w:rsidP="007929E6">
      <w:pPr>
        <w:spacing w:line="360" w:lineRule="auto"/>
        <w:ind w:firstLineChars="200" w:firstLine="640"/>
        <w:contextualSpacing/>
        <w:rPr>
          <w:rFonts w:ascii="Times New Roman" w:eastAsia="仿宋_GB2312" w:hAnsi="Times New Roman" w:cs="Times New Roman"/>
          <w:kern w:val="0"/>
          <w:sz w:val="32"/>
          <w:szCs w:val="32"/>
        </w:rPr>
      </w:pPr>
      <w:r>
        <w:rPr>
          <w:rFonts w:ascii="Times New Roman" w:eastAsia="仿宋_GB2312" w:hAnsi="Times New Roman" w:cs="Times New Roman"/>
          <w:color w:val="000000"/>
          <w:kern w:val="0"/>
          <w:sz w:val="32"/>
          <w:szCs w:val="32"/>
        </w:rPr>
        <w:t xml:space="preserve">1. </w:t>
      </w:r>
      <w:r>
        <w:rPr>
          <w:rFonts w:ascii="Times New Roman" w:eastAsia="仿宋_GB2312" w:hAnsi="Times New Roman" w:cs="Times New Roman" w:hint="eastAsia"/>
          <w:color w:val="000000"/>
          <w:kern w:val="0"/>
          <w:sz w:val="32"/>
          <w:szCs w:val="32"/>
        </w:rPr>
        <w:t>项目经理。</w:t>
      </w:r>
      <w:r w:rsidR="007929E6" w:rsidRPr="007929E6">
        <w:rPr>
          <w:rFonts w:ascii="Times New Roman" w:eastAsia="仿宋_GB2312" w:hAnsi="Times New Roman" w:cs="Times New Roman" w:hint="eastAsia"/>
          <w:color w:val="000000"/>
          <w:kern w:val="0"/>
          <w:sz w:val="32"/>
          <w:szCs w:val="32"/>
        </w:rPr>
        <w:t>具备</w:t>
      </w:r>
      <w:r w:rsidR="007929E6" w:rsidRPr="007929E6">
        <w:rPr>
          <w:rFonts w:ascii="Times New Roman" w:eastAsia="仿宋_GB2312" w:hAnsi="Times New Roman" w:cs="Times New Roman" w:hint="eastAsia"/>
          <w:color w:val="000000"/>
          <w:kern w:val="0"/>
          <w:sz w:val="32"/>
          <w:szCs w:val="32"/>
        </w:rPr>
        <w:t>5</w:t>
      </w:r>
      <w:r w:rsidR="007929E6" w:rsidRPr="007929E6">
        <w:rPr>
          <w:rFonts w:ascii="Times New Roman" w:eastAsia="仿宋_GB2312" w:hAnsi="Times New Roman" w:cs="Times New Roman" w:hint="eastAsia"/>
          <w:color w:val="000000"/>
          <w:kern w:val="0"/>
          <w:sz w:val="32"/>
          <w:szCs w:val="32"/>
        </w:rPr>
        <w:t>年</w:t>
      </w:r>
      <w:r w:rsidR="007929E6">
        <w:rPr>
          <w:rFonts w:ascii="Times New Roman" w:eastAsia="仿宋_GB2312" w:hAnsi="Times New Roman" w:cs="Times New Roman" w:hint="eastAsia"/>
          <w:color w:val="000000"/>
          <w:kern w:val="0"/>
          <w:sz w:val="32"/>
          <w:szCs w:val="32"/>
        </w:rPr>
        <w:t>及</w:t>
      </w:r>
      <w:r w:rsidR="007929E6" w:rsidRPr="007929E6">
        <w:rPr>
          <w:rFonts w:ascii="Times New Roman" w:eastAsia="仿宋_GB2312" w:hAnsi="Times New Roman" w:cs="Times New Roman" w:hint="eastAsia"/>
          <w:color w:val="000000"/>
          <w:kern w:val="0"/>
          <w:sz w:val="32"/>
          <w:szCs w:val="32"/>
        </w:rPr>
        <w:t>以上品牌服务经验（标志、</w:t>
      </w:r>
      <w:r w:rsidR="007929E6" w:rsidRPr="007929E6">
        <w:rPr>
          <w:rFonts w:ascii="Times New Roman" w:eastAsia="仿宋_GB2312" w:hAnsi="Times New Roman" w:cs="Times New Roman" w:hint="eastAsia"/>
          <w:color w:val="000000"/>
          <w:kern w:val="0"/>
          <w:sz w:val="32"/>
          <w:szCs w:val="32"/>
        </w:rPr>
        <w:t>VI</w:t>
      </w:r>
      <w:r w:rsidR="007929E6" w:rsidRPr="007929E6">
        <w:rPr>
          <w:rFonts w:ascii="Times New Roman" w:eastAsia="仿宋_GB2312" w:hAnsi="Times New Roman" w:cs="Times New Roman" w:hint="eastAsia"/>
          <w:color w:val="000000"/>
          <w:kern w:val="0"/>
          <w:sz w:val="32"/>
          <w:szCs w:val="32"/>
        </w:rPr>
        <w:t>、导</w:t>
      </w:r>
      <w:r w:rsidR="007929E6" w:rsidRPr="007929E6">
        <w:rPr>
          <w:rFonts w:ascii="Times New Roman" w:eastAsia="仿宋_GB2312" w:hAnsi="Times New Roman" w:cs="Times New Roman" w:hint="eastAsia"/>
          <w:color w:val="000000"/>
          <w:kern w:val="0"/>
          <w:sz w:val="32"/>
          <w:szCs w:val="32"/>
        </w:rPr>
        <w:lastRenderedPageBreak/>
        <w:t>示、</w:t>
      </w:r>
      <w:r w:rsidR="007929E6" w:rsidRPr="005604E3">
        <w:rPr>
          <w:rFonts w:ascii="Times New Roman" w:eastAsia="仿宋_GB2312" w:hAnsi="Times New Roman" w:cs="Times New Roman" w:hint="eastAsia"/>
          <w:kern w:val="0"/>
          <w:sz w:val="32"/>
          <w:szCs w:val="32"/>
        </w:rPr>
        <w:t>画册、广告、宣传、吉祥物、空间改造等</w:t>
      </w:r>
      <w:r w:rsidR="00E44B8E" w:rsidRPr="005604E3">
        <w:rPr>
          <w:rFonts w:ascii="Times New Roman" w:eastAsia="仿宋_GB2312" w:hAnsi="Times New Roman" w:cs="Times New Roman" w:hint="eastAsia"/>
          <w:kern w:val="0"/>
          <w:sz w:val="32"/>
          <w:szCs w:val="32"/>
        </w:rPr>
        <w:t>任一</w:t>
      </w:r>
      <w:r w:rsidR="007929E6" w:rsidRPr="005604E3">
        <w:rPr>
          <w:rFonts w:ascii="Times New Roman" w:eastAsia="仿宋_GB2312" w:hAnsi="Times New Roman" w:cs="Times New Roman" w:hint="eastAsia"/>
          <w:kern w:val="0"/>
          <w:sz w:val="32"/>
          <w:szCs w:val="32"/>
        </w:rPr>
        <w:t>方面），近</w:t>
      </w:r>
      <w:r w:rsidR="007929E6" w:rsidRPr="005604E3">
        <w:rPr>
          <w:rFonts w:ascii="Times New Roman" w:eastAsia="仿宋_GB2312" w:hAnsi="Times New Roman" w:cs="Times New Roman" w:hint="eastAsia"/>
          <w:kern w:val="0"/>
          <w:sz w:val="32"/>
          <w:szCs w:val="32"/>
        </w:rPr>
        <w:t>3</w:t>
      </w:r>
      <w:r w:rsidR="007929E6" w:rsidRPr="005604E3">
        <w:rPr>
          <w:rFonts w:ascii="Times New Roman" w:eastAsia="仿宋_GB2312" w:hAnsi="Times New Roman" w:cs="Times New Roman" w:hint="eastAsia"/>
          <w:kern w:val="0"/>
          <w:sz w:val="32"/>
          <w:szCs w:val="32"/>
        </w:rPr>
        <w:t>年内独立承担</w:t>
      </w:r>
      <w:proofErr w:type="gramStart"/>
      <w:r w:rsidR="007929E6" w:rsidRPr="005604E3">
        <w:rPr>
          <w:rFonts w:ascii="Times New Roman" w:eastAsia="仿宋_GB2312" w:hAnsi="Times New Roman" w:cs="Times New Roman" w:hint="eastAsia"/>
          <w:kern w:val="0"/>
          <w:sz w:val="32"/>
          <w:szCs w:val="32"/>
        </w:rPr>
        <w:t>过品牌</w:t>
      </w:r>
      <w:proofErr w:type="gramEnd"/>
      <w:r w:rsidR="007929E6" w:rsidRPr="005604E3">
        <w:rPr>
          <w:rFonts w:ascii="Times New Roman" w:eastAsia="仿宋_GB2312" w:hAnsi="Times New Roman" w:cs="Times New Roman" w:hint="eastAsia"/>
          <w:kern w:val="0"/>
          <w:sz w:val="32"/>
          <w:szCs w:val="32"/>
        </w:rPr>
        <w:t>全案（标志、</w:t>
      </w:r>
      <w:r w:rsidR="007929E6" w:rsidRPr="005604E3">
        <w:rPr>
          <w:rFonts w:ascii="Times New Roman" w:eastAsia="仿宋_GB2312" w:hAnsi="Times New Roman" w:cs="Times New Roman" w:hint="eastAsia"/>
          <w:kern w:val="0"/>
          <w:sz w:val="32"/>
          <w:szCs w:val="32"/>
        </w:rPr>
        <w:t>VI</w:t>
      </w:r>
      <w:r w:rsidR="007929E6" w:rsidRPr="005604E3">
        <w:rPr>
          <w:rFonts w:ascii="Times New Roman" w:eastAsia="仿宋_GB2312" w:hAnsi="Times New Roman" w:cs="Times New Roman" w:hint="eastAsia"/>
          <w:kern w:val="0"/>
          <w:sz w:val="32"/>
          <w:szCs w:val="32"/>
        </w:rPr>
        <w:t>、导示、画册、广告、宣传、吉祥物、空间改造等</w:t>
      </w:r>
      <w:r w:rsidR="005604E3" w:rsidRPr="005604E3">
        <w:rPr>
          <w:rFonts w:ascii="Times New Roman" w:eastAsia="仿宋_GB2312" w:hAnsi="Times New Roman" w:cs="Times New Roman" w:hint="eastAsia"/>
          <w:kern w:val="0"/>
          <w:sz w:val="32"/>
          <w:szCs w:val="32"/>
        </w:rPr>
        <w:t>3</w:t>
      </w:r>
      <w:r w:rsidR="007929E6" w:rsidRPr="005604E3">
        <w:rPr>
          <w:rFonts w:ascii="Times New Roman" w:eastAsia="仿宋_GB2312" w:hAnsi="Times New Roman" w:cs="Times New Roman" w:hint="eastAsia"/>
          <w:kern w:val="0"/>
          <w:sz w:val="32"/>
          <w:szCs w:val="32"/>
        </w:rPr>
        <w:t>个</w:t>
      </w:r>
      <w:r w:rsidR="00E44B8E" w:rsidRPr="005604E3">
        <w:rPr>
          <w:rFonts w:ascii="Times New Roman" w:eastAsia="仿宋_GB2312" w:hAnsi="Times New Roman" w:cs="Times New Roman" w:hint="eastAsia"/>
          <w:kern w:val="0"/>
          <w:sz w:val="32"/>
          <w:szCs w:val="32"/>
        </w:rPr>
        <w:t>及</w:t>
      </w:r>
      <w:r w:rsidR="007929E6" w:rsidRPr="005604E3">
        <w:rPr>
          <w:rFonts w:ascii="Times New Roman" w:eastAsia="仿宋_GB2312" w:hAnsi="Times New Roman" w:cs="Times New Roman" w:hint="eastAsia"/>
          <w:kern w:val="0"/>
          <w:sz w:val="32"/>
          <w:szCs w:val="32"/>
        </w:rPr>
        <w:t>以上综合项目）建设管理工作。</w:t>
      </w:r>
      <w:r w:rsidRPr="005604E3">
        <w:rPr>
          <w:rFonts w:ascii="Times New Roman" w:eastAsia="仿宋_GB2312" w:hAnsi="Times New Roman" w:cs="Times New Roman" w:hint="eastAsia"/>
          <w:kern w:val="0"/>
          <w:sz w:val="32"/>
          <w:szCs w:val="32"/>
        </w:rPr>
        <w:t>需提供个人简历、荣誉奖项、公司</w:t>
      </w:r>
      <w:proofErr w:type="gramStart"/>
      <w:r w:rsidRPr="005604E3">
        <w:rPr>
          <w:rFonts w:ascii="Times New Roman" w:eastAsia="仿宋_GB2312" w:hAnsi="Times New Roman" w:cs="Times New Roman" w:hint="eastAsia"/>
          <w:kern w:val="0"/>
          <w:sz w:val="32"/>
          <w:szCs w:val="32"/>
        </w:rPr>
        <w:t>社保证明</w:t>
      </w:r>
      <w:proofErr w:type="gramEnd"/>
      <w:r w:rsidRPr="005604E3">
        <w:rPr>
          <w:rFonts w:ascii="Times New Roman" w:eastAsia="仿宋_GB2312" w:hAnsi="Times New Roman" w:cs="Times New Roman" w:hint="eastAsia"/>
          <w:kern w:val="0"/>
          <w:sz w:val="32"/>
          <w:szCs w:val="32"/>
        </w:rPr>
        <w:t>及其他能够证明个人工作成果的材料。</w:t>
      </w:r>
    </w:p>
    <w:p w:rsidR="007929E6" w:rsidRPr="005604E3" w:rsidRDefault="00537FBB">
      <w:pPr>
        <w:spacing w:line="360" w:lineRule="auto"/>
        <w:ind w:firstLineChars="200" w:firstLine="640"/>
        <w:contextualSpacing/>
        <w:rPr>
          <w:rFonts w:ascii="Times New Roman" w:eastAsia="仿宋_GB2312" w:hAnsi="Times New Roman" w:cs="Times New Roman"/>
          <w:kern w:val="0"/>
          <w:sz w:val="32"/>
          <w:szCs w:val="32"/>
        </w:rPr>
      </w:pPr>
      <w:r w:rsidRPr="005604E3">
        <w:rPr>
          <w:rFonts w:ascii="Times New Roman" w:eastAsia="仿宋_GB2312" w:hAnsi="Times New Roman" w:cs="Times New Roman"/>
          <w:kern w:val="0"/>
          <w:sz w:val="32"/>
          <w:szCs w:val="32"/>
        </w:rPr>
        <w:t xml:space="preserve">2. </w:t>
      </w:r>
      <w:r w:rsidR="007929E6" w:rsidRPr="005604E3">
        <w:rPr>
          <w:rFonts w:ascii="Times New Roman" w:eastAsia="仿宋_GB2312" w:hAnsi="Times New Roman" w:cs="Times New Roman" w:hint="eastAsia"/>
          <w:kern w:val="0"/>
          <w:sz w:val="32"/>
          <w:szCs w:val="32"/>
        </w:rPr>
        <w:t>项目设计负责人。近</w:t>
      </w:r>
      <w:r w:rsidR="007929E6" w:rsidRPr="005604E3">
        <w:rPr>
          <w:rFonts w:ascii="Times New Roman" w:eastAsia="仿宋_GB2312" w:hAnsi="Times New Roman" w:cs="Times New Roman" w:hint="eastAsia"/>
          <w:kern w:val="0"/>
          <w:sz w:val="32"/>
          <w:szCs w:val="32"/>
        </w:rPr>
        <w:t>5</w:t>
      </w:r>
      <w:r w:rsidR="007929E6" w:rsidRPr="005604E3">
        <w:rPr>
          <w:rFonts w:ascii="Times New Roman" w:eastAsia="仿宋_GB2312" w:hAnsi="Times New Roman" w:cs="Times New Roman" w:hint="eastAsia"/>
          <w:kern w:val="0"/>
          <w:sz w:val="32"/>
          <w:szCs w:val="32"/>
        </w:rPr>
        <w:t>年内以项目设计负责人身份承担</w:t>
      </w:r>
      <w:proofErr w:type="gramStart"/>
      <w:r w:rsidR="007929E6" w:rsidRPr="005604E3">
        <w:rPr>
          <w:rFonts w:ascii="Times New Roman" w:eastAsia="仿宋_GB2312" w:hAnsi="Times New Roman" w:cs="Times New Roman" w:hint="eastAsia"/>
          <w:kern w:val="0"/>
          <w:sz w:val="32"/>
          <w:szCs w:val="32"/>
        </w:rPr>
        <w:t>过品牌</w:t>
      </w:r>
      <w:proofErr w:type="gramEnd"/>
      <w:r w:rsidR="007929E6" w:rsidRPr="005604E3">
        <w:rPr>
          <w:rFonts w:ascii="Times New Roman" w:eastAsia="仿宋_GB2312" w:hAnsi="Times New Roman" w:cs="Times New Roman" w:hint="eastAsia"/>
          <w:kern w:val="0"/>
          <w:sz w:val="32"/>
          <w:szCs w:val="32"/>
        </w:rPr>
        <w:t>建设服务项目（标志、</w:t>
      </w:r>
      <w:r w:rsidR="007929E6" w:rsidRPr="005604E3">
        <w:rPr>
          <w:rFonts w:ascii="Times New Roman" w:eastAsia="仿宋_GB2312" w:hAnsi="Times New Roman" w:cs="Times New Roman" w:hint="eastAsia"/>
          <w:kern w:val="0"/>
          <w:sz w:val="32"/>
          <w:szCs w:val="32"/>
        </w:rPr>
        <w:t>VI</w:t>
      </w:r>
      <w:r w:rsidR="007929E6" w:rsidRPr="005604E3">
        <w:rPr>
          <w:rFonts w:ascii="Times New Roman" w:eastAsia="仿宋_GB2312" w:hAnsi="Times New Roman" w:cs="Times New Roman" w:hint="eastAsia"/>
          <w:kern w:val="0"/>
          <w:sz w:val="32"/>
          <w:szCs w:val="32"/>
        </w:rPr>
        <w:t>、导示、画册、广告、宣传、吉祥物、空间改造等</w:t>
      </w:r>
      <w:r w:rsidR="00E44B8E" w:rsidRPr="005604E3">
        <w:rPr>
          <w:rFonts w:ascii="Times New Roman" w:eastAsia="仿宋_GB2312" w:hAnsi="Times New Roman" w:cs="Times New Roman" w:hint="eastAsia"/>
          <w:kern w:val="0"/>
          <w:sz w:val="32"/>
          <w:szCs w:val="32"/>
        </w:rPr>
        <w:t>任一</w:t>
      </w:r>
      <w:r w:rsidR="007929E6" w:rsidRPr="005604E3">
        <w:rPr>
          <w:rFonts w:ascii="Times New Roman" w:eastAsia="仿宋_GB2312" w:hAnsi="Times New Roman" w:cs="Times New Roman" w:hint="eastAsia"/>
          <w:kern w:val="0"/>
          <w:sz w:val="32"/>
          <w:szCs w:val="32"/>
        </w:rPr>
        <w:t>方面）。需提供项目设计负责人的简历，主要包括个人信息（姓名、性别、学历、身份证号、联系方式）及工作经验证明等。</w:t>
      </w:r>
    </w:p>
    <w:p w:rsidR="007929E6" w:rsidRPr="005604E3" w:rsidRDefault="007929E6">
      <w:pPr>
        <w:spacing w:line="360" w:lineRule="auto"/>
        <w:ind w:firstLineChars="200" w:firstLine="640"/>
        <w:contextualSpacing/>
        <w:rPr>
          <w:rFonts w:ascii="Times New Roman" w:eastAsia="仿宋_GB2312" w:hAnsi="Times New Roman" w:cs="Times New Roman"/>
          <w:kern w:val="0"/>
          <w:sz w:val="32"/>
          <w:szCs w:val="32"/>
        </w:rPr>
      </w:pPr>
      <w:r w:rsidRPr="005604E3">
        <w:rPr>
          <w:rFonts w:ascii="Times New Roman" w:eastAsia="仿宋_GB2312" w:hAnsi="Times New Roman" w:cs="Times New Roman" w:hint="eastAsia"/>
          <w:kern w:val="0"/>
          <w:sz w:val="32"/>
          <w:szCs w:val="32"/>
        </w:rPr>
        <w:t xml:space="preserve">3. </w:t>
      </w:r>
      <w:r w:rsidRPr="005604E3">
        <w:rPr>
          <w:rFonts w:ascii="Times New Roman" w:eastAsia="仿宋_GB2312" w:hAnsi="Times New Roman" w:cs="Times New Roman" w:hint="eastAsia"/>
          <w:kern w:val="0"/>
          <w:sz w:val="32"/>
          <w:szCs w:val="32"/>
        </w:rPr>
        <w:t>项目设计团队。项目设计团队（不含项目经理、项目设计负责人）具备项目空间设计、平面设计、展示设计、媒体策划、视觉传达、动画、室内设计、工业设计、产品设计、包装设计等相关</w:t>
      </w:r>
      <w:r w:rsidR="00E44B8E" w:rsidRPr="005604E3">
        <w:rPr>
          <w:rFonts w:ascii="Times New Roman" w:eastAsia="仿宋_GB2312" w:hAnsi="Times New Roman" w:cs="Times New Roman" w:hint="eastAsia"/>
          <w:kern w:val="0"/>
          <w:sz w:val="32"/>
          <w:szCs w:val="32"/>
        </w:rPr>
        <w:t>任</w:t>
      </w:r>
      <w:proofErr w:type="gramStart"/>
      <w:r w:rsidR="00E44B8E" w:rsidRPr="005604E3">
        <w:rPr>
          <w:rFonts w:ascii="Times New Roman" w:eastAsia="仿宋_GB2312" w:hAnsi="Times New Roman" w:cs="Times New Roman" w:hint="eastAsia"/>
          <w:kern w:val="0"/>
          <w:sz w:val="32"/>
          <w:szCs w:val="32"/>
        </w:rPr>
        <w:t>一</w:t>
      </w:r>
      <w:proofErr w:type="gramEnd"/>
      <w:r w:rsidRPr="005604E3">
        <w:rPr>
          <w:rFonts w:ascii="Times New Roman" w:eastAsia="仿宋_GB2312" w:hAnsi="Times New Roman" w:cs="Times New Roman" w:hint="eastAsia"/>
          <w:kern w:val="0"/>
          <w:sz w:val="32"/>
          <w:szCs w:val="32"/>
        </w:rPr>
        <w:t>专业本科及以上相关教育背景或专业职称。</w:t>
      </w:r>
      <w:r w:rsidR="00E01449" w:rsidRPr="005604E3">
        <w:rPr>
          <w:rFonts w:ascii="Times New Roman" w:eastAsia="仿宋_GB2312" w:hAnsi="Times New Roman" w:cs="Times New Roman" w:hint="eastAsia"/>
          <w:kern w:val="0"/>
          <w:sz w:val="32"/>
          <w:szCs w:val="32"/>
        </w:rPr>
        <w:t>需提供项目设计团队人员的简历，主要包括个人信息（姓名、性别、学历、身份证号、联系方式）、职称证书（提供原件扫描件）、项目经验等。</w:t>
      </w:r>
    </w:p>
    <w:p w:rsidR="007929E6" w:rsidRDefault="007929E6">
      <w:pPr>
        <w:spacing w:line="360" w:lineRule="auto"/>
        <w:ind w:firstLineChars="200" w:firstLine="640"/>
        <w:contextualSpacing/>
        <w:rPr>
          <w:rFonts w:ascii="Times New Roman" w:eastAsia="仿宋_GB2312" w:hAnsi="Times New Roman" w:cs="Times New Roman"/>
          <w:color w:val="000000"/>
          <w:kern w:val="0"/>
          <w:sz w:val="32"/>
          <w:szCs w:val="32"/>
        </w:rPr>
      </w:pPr>
      <w:r w:rsidRPr="005604E3">
        <w:rPr>
          <w:rFonts w:ascii="Times New Roman" w:eastAsia="仿宋_GB2312" w:hAnsi="Times New Roman" w:cs="Times New Roman" w:hint="eastAsia"/>
          <w:kern w:val="0"/>
          <w:sz w:val="32"/>
          <w:szCs w:val="32"/>
        </w:rPr>
        <w:t xml:space="preserve">4. </w:t>
      </w:r>
      <w:r w:rsidR="00E01449" w:rsidRPr="005604E3">
        <w:rPr>
          <w:rFonts w:ascii="Times New Roman" w:eastAsia="仿宋_GB2312" w:hAnsi="Times New Roman" w:cs="Times New Roman" w:hint="eastAsia"/>
          <w:kern w:val="0"/>
          <w:sz w:val="32"/>
          <w:szCs w:val="32"/>
        </w:rPr>
        <w:t>项目实施团队。项目实施团队（不含项目经理、项目设计负责人）具备艺术设计、工业设计、产品设计、包装设计、室内装修、装饰装潢、建筑学等相关</w:t>
      </w:r>
      <w:r w:rsidR="00E44B8E" w:rsidRPr="005604E3">
        <w:rPr>
          <w:rFonts w:ascii="Times New Roman" w:eastAsia="仿宋_GB2312" w:hAnsi="Times New Roman" w:cs="Times New Roman" w:hint="eastAsia"/>
          <w:kern w:val="0"/>
          <w:sz w:val="32"/>
          <w:szCs w:val="32"/>
        </w:rPr>
        <w:t>任</w:t>
      </w:r>
      <w:proofErr w:type="gramStart"/>
      <w:r w:rsidR="00E44B8E" w:rsidRPr="005604E3">
        <w:rPr>
          <w:rFonts w:ascii="Times New Roman" w:eastAsia="仿宋_GB2312" w:hAnsi="Times New Roman" w:cs="Times New Roman" w:hint="eastAsia"/>
          <w:kern w:val="0"/>
          <w:sz w:val="32"/>
          <w:szCs w:val="32"/>
        </w:rPr>
        <w:t>一</w:t>
      </w:r>
      <w:proofErr w:type="gramEnd"/>
      <w:r w:rsidR="00E01449" w:rsidRPr="005604E3">
        <w:rPr>
          <w:rFonts w:ascii="Times New Roman" w:eastAsia="仿宋_GB2312" w:hAnsi="Times New Roman" w:cs="Times New Roman" w:hint="eastAsia"/>
          <w:kern w:val="0"/>
          <w:sz w:val="32"/>
          <w:szCs w:val="32"/>
        </w:rPr>
        <w:t>专业本科及以上教育背景或专业职称。需提供项目实施团队人员的简历，主</w:t>
      </w:r>
      <w:r w:rsidR="00E01449" w:rsidRPr="00E01449">
        <w:rPr>
          <w:rFonts w:ascii="Times New Roman" w:eastAsia="仿宋_GB2312" w:hAnsi="Times New Roman" w:cs="Times New Roman" w:hint="eastAsia"/>
          <w:color w:val="000000"/>
          <w:kern w:val="0"/>
          <w:sz w:val="32"/>
          <w:szCs w:val="32"/>
        </w:rPr>
        <w:t>要包括个人信息（姓名、性别、学历、身份证号、联系方式）、职称证书（提供</w:t>
      </w:r>
      <w:r w:rsidR="00E01449" w:rsidRPr="00E01449">
        <w:rPr>
          <w:rFonts w:ascii="Times New Roman" w:eastAsia="仿宋_GB2312" w:hAnsi="Times New Roman" w:cs="Times New Roman" w:hint="eastAsia"/>
          <w:color w:val="000000"/>
          <w:kern w:val="0"/>
          <w:sz w:val="32"/>
          <w:szCs w:val="32"/>
        </w:rPr>
        <w:lastRenderedPageBreak/>
        <w:t>原件扫描件）、工作经验等。</w:t>
      </w:r>
    </w:p>
    <w:p w:rsidR="00E74717" w:rsidRDefault="007929E6" w:rsidP="00E01449">
      <w:pPr>
        <w:spacing w:line="360" w:lineRule="auto"/>
        <w:ind w:firstLineChars="200" w:firstLine="640"/>
        <w:contextualSpacing/>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 xml:space="preserve">5. </w:t>
      </w:r>
      <w:r w:rsidR="00E01449" w:rsidRPr="00E01449">
        <w:rPr>
          <w:rFonts w:ascii="Times New Roman" w:eastAsia="仿宋_GB2312" w:hAnsi="Times New Roman" w:cs="Times New Roman" w:hint="eastAsia"/>
          <w:color w:val="000000"/>
          <w:kern w:val="0"/>
          <w:sz w:val="32"/>
          <w:szCs w:val="32"/>
        </w:rPr>
        <w:t>人员稳定性</w:t>
      </w:r>
      <w:r w:rsidR="00537FBB">
        <w:rPr>
          <w:rFonts w:ascii="Times New Roman" w:eastAsia="仿宋_GB2312" w:hAnsi="Times New Roman" w:cs="Times New Roman" w:hint="eastAsia"/>
          <w:color w:val="000000"/>
          <w:kern w:val="0"/>
          <w:sz w:val="32"/>
          <w:szCs w:val="32"/>
        </w:rPr>
        <w:t>。</w:t>
      </w:r>
      <w:r w:rsidR="00E01449" w:rsidRPr="00E01449">
        <w:rPr>
          <w:rFonts w:ascii="Times New Roman" w:eastAsia="仿宋_GB2312" w:hAnsi="Times New Roman" w:cs="Times New Roman" w:hint="eastAsia"/>
          <w:color w:val="000000"/>
          <w:kern w:val="0"/>
          <w:sz w:val="32"/>
          <w:szCs w:val="32"/>
        </w:rPr>
        <w:t>承诺项目经理、项目设计负责人专职服务于本项目</w:t>
      </w:r>
      <w:r w:rsidR="00E01449">
        <w:rPr>
          <w:rFonts w:ascii="Times New Roman" w:eastAsia="仿宋_GB2312" w:hAnsi="Times New Roman" w:cs="Times New Roman" w:hint="eastAsia"/>
          <w:color w:val="000000"/>
          <w:kern w:val="0"/>
          <w:sz w:val="32"/>
          <w:szCs w:val="32"/>
        </w:rPr>
        <w:t>；</w:t>
      </w:r>
      <w:r w:rsidR="00E01449" w:rsidRPr="00E01449">
        <w:rPr>
          <w:rFonts w:ascii="Times New Roman" w:eastAsia="仿宋_GB2312" w:hAnsi="Times New Roman" w:cs="Times New Roman" w:hint="eastAsia"/>
          <w:color w:val="000000"/>
          <w:kern w:val="0"/>
          <w:sz w:val="32"/>
          <w:szCs w:val="32"/>
        </w:rPr>
        <w:t>承诺项目设计团队、施工团队人员未经采购人同意不得更换。</w:t>
      </w:r>
    </w:p>
    <w:p w:rsidR="00E74717" w:rsidRDefault="00537FBB" w:rsidP="00E44B8E">
      <w:pPr>
        <w:spacing w:line="360" w:lineRule="auto"/>
        <w:ind w:firstLineChars="200" w:firstLine="640"/>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（三）产品的生产制作</w:t>
      </w:r>
    </w:p>
    <w:p w:rsidR="00E74717" w:rsidRDefault="00537FBB">
      <w:pPr>
        <w:spacing w:line="360" w:lineRule="auto"/>
        <w:ind w:firstLineChars="200" w:firstLine="640"/>
        <w:contextualSpacing/>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产品设计定稿后，应先制作样品送采购人核验，核验通过后交付生产制作，如产品由中标供应商委托其他企业生产，产品质量需通过采购人验收，产品（易耗类除外）质保期应不低于一年。</w:t>
      </w:r>
    </w:p>
    <w:p w:rsidR="00E74717" w:rsidRDefault="00537FBB" w:rsidP="00E44B8E">
      <w:pPr>
        <w:spacing w:line="360" w:lineRule="auto"/>
        <w:ind w:firstLineChars="200" w:firstLine="640"/>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（四）包装、装卸、运输、保管及保险</w:t>
      </w:r>
    </w:p>
    <w:p w:rsidR="00E74717" w:rsidRDefault="00537FBB">
      <w:pPr>
        <w:pStyle w:val="aa"/>
        <w:widowControl w:val="0"/>
        <w:numPr>
          <w:ilvl w:val="0"/>
          <w:numId w:val="13"/>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包装必须与运输方式相适应，包装方式的确定及包装费用均由中标人负责，由于不适当的包装而造成货物在运输过程中有任何损坏、丢失由中标人负责。</w:t>
      </w:r>
    </w:p>
    <w:p w:rsidR="00E74717" w:rsidRDefault="00537FBB">
      <w:pPr>
        <w:pStyle w:val="aa"/>
        <w:widowControl w:val="0"/>
        <w:numPr>
          <w:ilvl w:val="0"/>
          <w:numId w:val="13"/>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包装应足以承受整个过程中的运输、转运、装卸、储存等，充分考虑到运输途中的各种情况，以及露天存放的需要。专用工具及备品备件应分别包装，并在包装箱外加以注明其用处。</w:t>
      </w:r>
    </w:p>
    <w:p w:rsidR="00E74717" w:rsidRDefault="00537FBB">
      <w:pPr>
        <w:pStyle w:val="aa"/>
        <w:widowControl w:val="0"/>
        <w:numPr>
          <w:ilvl w:val="0"/>
          <w:numId w:val="13"/>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包装费、运费、已包含在投标总价内。</w:t>
      </w:r>
    </w:p>
    <w:p w:rsidR="00E74717" w:rsidRDefault="00537FBB">
      <w:pPr>
        <w:pStyle w:val="aa"/>
        <w:widowControl w:val="0"/>
        <w:numPr>
          <w:ilvl w:val="0"/>
          <w:numId w:val="13"/>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货物在现场的保管由中标人负责，直至项目验收完毕。</w:t>
      </w:r>
    </w:p>
    <w:p w:rsidR="00E74717" w:rsidRDefault="00537FBB">
      <w:pPr>
        <w:pStyle w:val="aa"/>
        <w:widowControl w:val="0"/>
        <w:numPr>
          <w:ilvl w:val="0"/>
          <w:numId w:val="13"/>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货物在安装调试验收合格前的保险由中标人负责，中标人负责其派出的现场服务人员人身意外保险。</w:t>
      </w:r>
    </w:p>
    <w:p w:rsidR="0097512B" w:rsidRDefault="0097512B">
      <w:pPr>
        <w:pStyle w:val="aa"/>
        <w:widowControl w:val="0"/>
        <w:numPr>
          <w:ilvl w:val="0"/>
          <w:numId w:val="13"/>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中标人应对导示标牌的货品和工程质量负责，由质量问题导致的意外伤害由中标人负责，</w:t>
      </w:r>
      <w:r w:rsidR="003C3577">
        <w:rPr>
          <w:rFonts w:ascii="Times New Roman" w:eastAsia="仿宋_GB2312" w:hAnsi="Times New Roman" w:cs="Times New Roman" w:hint="eastAsia"/>
          <w:sz w:val="32"/>
          <w:szCs w:val="32"/>
        </w:rPr>
        <w:t>工程</w:t>
      </w:r>
      <w:r w:rsidR="00D812EC">
        <w:rPr>
          <w:rFonts w:ascii="Times New Roman" w:eastAsia="仿宋_GB2312" w:hAnsi="Times New Roman" w:cs="Times New Roman" w:hint="eastAsia"/>
          <w:sz w:val="32"/>
          <w:szCs w:val="32"/>
        </w:rPr>
        <w:t>质保期</w:t>
      </w:r>
      <w:proofErr w:type="gramStart"/>
      <w:r w:rsidR="00D812EC">
        <w:rPr>
          <w:rFonts w:ascii="Times New Roman" w:eastAsia="仿宋_GB2312" w:hAnsi="Times New Roman" w:cs="Times New Roman" w:hint="eastAsia"/>
          <w:sz w:val="32"/>
          <w:szCs w:val="32"/>
        </w:rPr>
        <w:t>按装</w:t>
      </w:r>
      <w:proofErr w:type="gramEnd"/>
      <w:r w:rsidR="00D812EC">
        <w:rPr>
          <w:rFonts w:ascii="Times New Roman" w:eastAsia="仿宋_GB2312" w:hAnsi="Times New Roman" w:cs="Times New Roman" w:hint="eastAsia"/>
          <w:sz w:val="32"/>
          <w:szCs w:val="32"/>
        </w:rPr>
        <w:t>修工程标准不低于两年。</w:t>
      </w:r>
    </w:p>
    <w:p w:rsidR="00D812EC" w:rsidRDefault="00D812EC">
      <w:pPr>
        <w:pStyle w:val="aa"/>
        <w:widowControl w:val="0"/>
        <w:numPr>
          <w:ilvl w:val="0"/>
          <w:numId w:val="13"/>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项目中所列货品须提供出厂质量安全合格认证。</w:t>
      </w:r>
    </w:p>
    <w:p w:rsidR="00E74717" w:rsidRDefault="00537FBB" w:rsidP="00E44B8E">
      <w:pPr>
        <w:spacing w:line="360" w:lineRule="auto"/>
        <w:ind w:firstLineChars="220" w:firstLine="704"/>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（五）安装调试</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中标人负责到采购人指定的地点进行安装调试。</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中标人应提交详细安装进度表。</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中标人应设安装负责人，负责安装协调管理工作。</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安装所需工具设施物料由中标人自备、自费运到现场，完工后自费搬走。</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设备安装过程中做好相应的安装区域安全保护措施。设备安装结束后撤消安装区域安全保护措施。</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调试：按国家相关施工验收规范进行，分阶段进行调试。</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货物的拆箱、安装、调试等项工作由中标人负责，但必须在采购人指定人员的参与下进行。调试的原始记录须经各方签字后作为验收的文件之一。</w:t>
      </w:r>
    </w:p>
    <w:p w:rsidR="00E74717" w:rsidRDefault="00537FBB">
      <w:pPr>
        <w:pStyle w:val="aa"/>
        <w:widowControl w:val="0"/>
        <w:numPr>
          <w:ilvl w:val="2"/>
          <w:numId w:val="15"/>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施工用电的接驳由中标人负责。</w:t>
      </w:r>
    </w:p>
    <w:p w:rsidR="00E74717" w:rsidRDefault="00537FBB" w:rsidP="00E44B8E">
      <w:pPr>
        <w:spacing w:line="360" w:lineRule="auto"/>
        <w:ind w:firstLineChars="220" w:firstLine="704"/>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（六）验收要求</w:t>
      </w:r>
    </w:p>
    <w:p w:rsidR="00E74717" w:rsidRDefault="00537FBB">
      <w:pPr>
        <w:pStyle w:val="aa"/>
        <w:widowControl w:val="0"/>
        <w:numPr>
          <w:ilvl w:val="0"/>
          <w:numId w:val="16"/>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验收交付前的保管安全责任由中标人负责。中标人须为验收提供必须的一切条件及承担相关费用。</w:t>
      </w:r>
    </w:p>
    <w:p w:rsidR="00E74717" w:rsidRDefault="00537FBB">
      <w:pPr>
        <w:pStyle w:val="aa"/>
        <w:widowControl w:val="0"/>
        <w:numPr>
          <w:ilvl w:val="0"/>
          <w:numId w:val="16"/>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项目验收依次序对照执行标准为：符合中华人民共和国国家和履约地相关安全质量标准、行业技术规范标准、环保节能标准；符合招标文件和响应承诺中各方共同认可的参数规格及各项要求；符合货物来源国官方颁布的最新标准；双方约定的其他验收标准。</w:t>
      </w:r>
    </w:p>
    <w:p w:rsidR="00E74717" w:rsidRDefault="00537FBB">
      <w:pPr>
        <w:pStyle w:val="aa"/>
        <w:widowControl w:val="0"/>
        <w:numPr>
          <w:ilvl w:val="0"/>
          <w:numId w:val="16"/>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中标人应根据国家、省级以及当地监管部门有关规定的要求，积极配合相关部门或单位的检查、检验、抽检工作。</w:t>
      </w:r>
    </w:p>
    <w:p w:rsidR="00E74717" w:rsidRDefault="00537FBB">
      <w:pPr>
        <w:pStyle w:val="aa"/>
        <w:widowControl w:val="0"/>
        <w:numPr>
          <w:ilvl w:val="0"/>
          <w:numId w:val="16"/>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在发货前，中标人应对货物的质量、规格、性能和数量等进行准确而全面的检验。货物运抵目的地后，若经采购人检验发现货物的规格或数量与合同不符或有缺陷时，中标人应进行替换或重新更换，直到采购人验收合格为止，由此所产生的一切费用由中标人承担，采购人</w:t>
      </w:r>
      <w:proofErr w:type="gramStart"/>
      <w:r>
        <w:rPr>
          <w:rFonts w:ascii="Times New Roman" w:eastAsia="仿宋_GB2312" w:hAnsi="Times New Roman" w:cs="Times New Roman" w:hint="eastAsia"/>
          <w:sz w:val="32"/>
          <w:szCs w:val="32"/>
        </w:rPr>
        <w:t>不</w:t>
      </w:r>
      <w:proofErr w:type="gramEnd"/>
      <w:r>
        <w:rPr>
          <w:rFonts w:ascii="Times New Roman" w:eastAsia="仿宋_GB2312" w:hAnsi="Times New Roman" w:cs="Times New Roman" w:hint="eastAsia"/>
          <w:sz w:val="32"/>
          <w:szCs w:val="32"/>
        </w:rPr>
        <w:t>另行支付。</w:t>
      </w:r>
    </w:p>
    <w:p w:rsidR="00E74717" w:rsidRDefault="00537FBB">
      <w:pPr>
        <w:pStyle w:val="aa"/>
        <w:widowControl w:val="0"/>
        <w:numPr>
          <w:ilvl w:val="0"/>
          <w:numId w:val="16"/>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货物安装完成后，提请采购人进行验收，若发现未按要求安装或未达到招标文件要求和投标文件承诺时，中标人应进行重新安装或更换设备，直到采购人验收合格为止，由此所产生的一切费用由中标人承担，采购人</w:t>
      </w:r>
      <w:proofErr w:type="gramStart"/>
      <w:r>
        <w:rPr>
          <w:rFonts w:ascii="Times New Roman" w:eastAsia="仿宋_GB2312" w:hAnsi="Times New Roman" w:cs="Times New Roman" w:hint="eastAsia"/>
          <w:sz w:val="32"/>
          <w:szCs w:val="32"/>
        </w:rPr>
        <w:t>不</w:t>
      </w:r>
      <w:proofErr w:type="gramEnd"/>
      <w:r>
        <w:rPr>
          <w:rFonts w:ascii="Times New Roman" w:eastAsia="仿宋_GB2312" w:hAnsi="Times New Roman" w:cs="Times New Roman" w:hint="eastAsia"/>
          <w:sz w:val="32"/>
          <w:szCs w:val="32"/>
        </w:rPr>
        <w:t>另行支付。</w:t>
      </w:r>
    </w:p>
    <w:p w:rsidR="00E74717" w:rsidRDefault="00537FBB">
      <w:pPr>
        <w:pStyle w:val="aa"/>
        <w:widowControl w:val="0"/>
        <w:numPr>
          <w:ilvl w:val="0"/>
          <w:numId w:val="16"/>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安装数量以采购人现场确认为准。最终结算数量以审核审定数量为准。</w:t>
      </w:r>
    </w:p>
    <w:p w:rsidR="00E74717" w:rsidRDefault="00537FBB" w:rsidP="00E44B8E">
      <w:pPr>
        <w:spacing w:line="360" w:lineRule="auto"/>
        <w:ind w:firstLineChars="220" w:firstLine="704"/>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（七）项目管理及进度安排</w:t>
      </w:r>
    </w:p>
    <w:p w:rsidR="00E74717" w:rsidRDefault="00537FBB">
      <w:pPr>
        <w:pStyle w:val="aa"/>
        <w:widowControl w:val="0"/>
        <w:numPr>
          <w:ilvl w:val="2"/>
          <w:numId w:val="17"/>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为了使项目按质、按量、按时及有序实施，投标人必须有详细项目管理组织架构、职员姓名、职务、职称、主要资历、经验及承担过的项目。</w:t>
      </w:r>
    </w:p>
    <w:p w:rsidR="00E74717" w:rsidRDefault="00537FBB">
      <w:pPr>
        <w:pStyle w:val="aa"/>
        <w:widowControl w:val="0"/>
        <w:numPr>
          <w:ilvl w:val="2"/>
          <w:numId w:val="17"/>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投标人应详细列出项目实施方案计划。</w:t>
      </w:r>
    </w:p>
    <w:p w:rsidR="00E74717" w:rsidRDefault="00537FBB" w:rsidP="00E44B8E">
      <w:pPr>
        <w:spacing w:line="360" w:lineRule="auto"/>
        <w:ind w:firstLineChars="220" w:firstLine="704"/>
        <w:contextualSpacing/>
        <w:outlineLvl w:val="2"/>
        <w:rPr>
          <w:rFonts w:ascii="Times New Roman" w:eastAsia="楷体_GB2312" w:hAnsi="Times New Roman" w:cs="Times New Roman"/>
          <w:b/>
          <w:sz w:val="32"/>
          <w:szCs w:val="32"/>
        </w:rPr>
      </w:pPr>
      <w:r>
        <w:rPr>
          <w:rFonts w:ascii="Times New Roman" w:eastAsia="楷体_GB2312" w:hAnsi="Times New Roman" w:cs="Times New Roman" w:hint="eastAsia"/>
          <w:b/>
          <w:sz w:val="32"/>
          <w:szCs w:val="32"/>
        </w:rPr>
        <w:t>（八）售后服务要求</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质量保证期（简称“质保期”）从验收合格交付使用之日起，提供一年质保服务（当</w:t>
      </w:r>
      <w:proofErr w:type="gramStart"/>
      <w:r>
        <w:rPr>
          <w:rFonts w:ascii="Times New Roman" w:eastAsia="仿宋_GB2312" w:hAnsi="Times New Roman" w:cs="Times New Roman" w:hint="eastAsia"/>
          <w:sz w:val="32"/>
          <w:szCs w:val="32"/>
        </w:rPr>
        <w:t>原厂标配质保期</w:t>
      </w:r>
      <w:proofErr w:type="gramEnd"/>
      <w:r>
        <w:rPr>
          <w:rFonts w:ascii="Times New Roman" w:eastAsia="仿宋_GB2312" w:hAnsi="Times New Roman" w:cs="Times New Roman" w:hint="eastAsia"/>
          <w:sz w:val="32"/>
          <w:szCs w:val="32"/>
        </w:rPr>
        <w:t>大于一年时，按</w:t>
      </w:r>
      <w:proofErr w:type="gramStart"/>
      <w:r>
        <w:rPr>
          <w:rFonts w:ascii="Times New Roman" w:eastAsia="仿宋_GB2312" w:hAnsi="Times New Roman" w:cs="Times New Roman" w:hint="eastAsia"/>
          <w:sz w:val="32"/>
          <w:szCs w:val="32"/>
        </w:rPr>
        <w:t>原厂标配质保期</w:t>
      </w:r>
      <w:proofErr w:type="gramEnd"/>
      <w:r>
        <w:rPr>
          <w:rFonts w:ascii="Times New Roman" w:eastAsia="仿宋_GB2312" w:hAnsi="Times New Roman" w:cs="Times New Roman" w:hint="eastAsia"/>
          <w:sz w:val="32"/>
          <w:szCs w:val="32"/>
        </w:rPr>
        <w:t>服务条款执行</w:t>
      </w:r>
      <w:r w:rsidR="003C3577">
        <w:rPr>
          <w:rFonts w:ascii="Times New Roman" w:eastAsia="仿宋_GB2312" w:hAnsi="Times New Roman" w:cs="Times New Roman" w:hint="eastAsia"/>
          <w:sz w:val="32"/>
          <w:szCs w:val="32"/>
        </w:rPr>
        <w:t>，法定最低期限大于一年的，按法定</w:t>
      </w:r>
      <w:r w:rsidR="003C3577">
        <w:rPr>
          <w:rFonts w:ascii="Times New Roman" w:eastAsia="仿宋_GB2312" w:hAnsi="Times New Roman" w:cs="Times New Roman" w:hint="eastAsia"/>
          <w:sz w:val="32"/>
          <w:szCs w:val="32"/>
        </w:rPr>
        <w:lastRenderedPageBreak/>
        <w:t>最低期限执行</w:t>
      </w:r>
      <w:r>
        <w:rPr>
          <w:rFonts w:ascii="Times New Roman" w:eastAsia="仿宋_GB2312" w:hAnsi="Times New Roman" w:cs="Times New Roman" w:hint="eastAsia"/>
          <w:sz w:val="32"/>
          <w:szCs w:val="32"/>
        </w:rPr>
        <w:t>）。</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质保期内中标人对所供货物实行免费包修、包换、包退、</w:t>
      </w:r>
      <w:proofErr w:type="gramStart"/>
      <w:r>
        <w:rPr>
          <w:rFonts w:ascii="Times New Roman" w:eastAsia="仿宋_GB2312" w:hAnsi="Times New Roman" w:cs="Times New Roman" w:hint="eastAsia"/>
          <w:sz w:val="32"/>
          <w:szCs w:val="32"/>
        </w:rPr>
        <w:t>包维护</w:t>
      </w:r>
      <w:proofErr w:type="gramEnd"/>
      <w:r>
        <w:rPr>
          <w:rFonts w:ascii="Times New Roman" w:eastAsia="仿宋_GB2312" w:hAnsi="Times New Roman" w:cs="Times New Roman" w:hint="eastAsia"/>
          <w:sz w:val="32"/>
          <w:szCs w:val="32"/>
        </w:rPr>
        <w:t>保养，一切维修换件保养费用和备品备件、易耗设备、配备配件设备保证质保期内免费更换，质保期满后同时提供终身有偿维修保养服务，若发包人需更换同类货物，中标人须以不高于中标单价售卖给采购人。质保期内采购人对中标人享有追索权。</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质保期内，中标人必须配备一支稳定的专业技术服务队伍，并配备足够的交通工具、通信工具、检测仪器及维修设备，负责设备的一切维护工作。人员的名单及提供的配套设备必须在投标文件中详细列明。保修服务方式均为中标人上门保修，即由中标人派员到设备使用现场维修，由此产生的一切费用均由中标人承担。</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在质保期内，中标人应保证本工程所涉及的所有设备处于正常工作状态，对故障设备负责免费维修，对不能修复的设备负责免费更换。如果验收合格之日起计</w:t>
      </w:r>
      <w:r>
        <w:rPr>
          <w:rFonts w:ascii="Times New Roman" w:eastAsia="仿宋_GB2312" w:hAnsi="Times New Roman" w:cs="Times New Roman"/>
          <w:sz w:val="32"/>
          <w:szCs w:val="32"/>
        </w:rPr>
        <w:t>12</w:t>
      </w:r>
      <w:r>
        <w:rPr>
          <w:rFonts w:ascii="Times New Roman" w:eastAsia="仿宋_GB2312" w:hAnsi="Times New Roman" w:cs="Times New Roman" w:hint="eastAsia"/>
          <w:sz w:val="32"/>
          <w:szCs w:val="32"/>
        </w:rPr>
        <w:t>个月内，设备因质量问题造成无法正常运行，故障率达到</w:t>
      </w:r>
      <w:r>
        <w:rPr>
          <w:rFonts w:ascii="Times New Roman" w:eastAsia="仿宋_GB2312" w:hAnsi="Times New Roman" w:cs="Times New Roman"/>
          <w:sz w:val="32"/>
          <w:szCs w:val="32"/>
        </w:rPr>
        <w:t>5%</w:t>
      </w:r>
      <w:r>
        <w:rPr>
          <w:rFonts w:ascii="Times New Roman" w:eastAsia="仿宋_GB2312" w:hAnsi="Times New Roman" w:cs="Times New Roman" w:hint="eastAsia"/>
          <w:sz w:val="32"/>
          <w:szCs w:val="32"/>
        </w:rPr>
        <w:t>，必须全部更换相关设备，否则采购人有权以质保金购买相应设备或进行维护。</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中标人须提供常设</w:t>
      </w:r>
      <w:r>
        <w:rPr>
          <w:rFonts w:ascii="Times New Roman" w:eastAsia="仿宋_GB2312" w:hAnsi="Times New Roman" w:cs="Times New Roman"/>
          <w:sz w:val="32"/>
          <w:szCs w:val="32"/>
        </w:rPr>
        <w:t>7</w:t>
      </w:r>
      <w:r>
        <w:rPr>
          <w:rFonts w:ascii="Times New Roman" w:eastAsia="仿宋_GB2312" w:hAnsi="Times New Roman" w:cs="Times New Roman" w:hint="eastAsia"/>
          <w:sz w:val="32"/>
          <w:szCs w:val="32"/>
        </w:rPr>
        <w:t>天×</w:t>
      </w:r>
      <w:r>
        <w:rPr>
          <w:rFonts w:ascii="Times New Roman" w:eastAsia="仿宋_GB2312" w:hAnsi="Times New Roman" w:cs="Times New Roman"/>
          <w:sz w:val="32"/>
          <w:szCs w:val="32"/>
        </w:rPr>
        <w:t>24</w:t>
      </w:r>
      <w:r>
        <w:rPr>
          <w:rFonts w:ascii="Times New Roman" w:eastAsia="仿宋_GB2312" w:hAnsi="Times New Roman" w:cs="Times New Roman" w:hint="eastAsia"/>
          <w:sz w:val="32"/>
          <w:szCs w:val="32"/>
        </w:rPr>
        <w:t>小时热线服务和长期的免费技术支持，对采购人的服务通知，中标人在接报后</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小时内响应，</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小时内派工程师到达现场，</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小时内处理完毕；如在检修</w:t>
      </w:r>
      <w:r>
        <w:rPr>
          <w:rFonts w:ascii="Times New Roman" w:eastAsia="仿宋_GB2312" w:hAnsi="Times New Roman" w:cs="Times New Roman"/>
          <w:sz w:val="32"/>
          <w:szCs w:val="32"/>
        </w:rPr>
        <w:t>8</w:t>
      </w:r>
      <w:r>
        <w:rPr>
          <w:rFonts w:ascii="Times New Roman" w:eastAsia="仿宋_GB2312" w:hAnsi="Times New Roman" w:cs="Times New Roman" w:hint="eastAsia"/>
          <w:sz w:val="32"/>
          <w:szCs w:val="32"/>
        </w:rPr>
        <w:t>小时后仍无法排除故障，则中标人应在</w:t>
      </w:r>
      <w:r>
        <w:rPr>
          <w:rFonts w:ascii="Times New Roman" w:eastAsia="仿宋_GB2312" w:hAnsi="Times New Roman" w:cs="Times New Roman"/>
          <w:sz w:val="32"/>
          <w:szCs w:val="32"/>
        </w:rPr>
        <w:t>24</w:t>
      </w:r>
      <w:r>
        <w:rPr>
          <w:rFonts w:ascii="Times New Roman" w:eastAsia="仿宋_GB2312" w:hAnsi="Times New Roman" w:cs="Times New Roman" w:hint="eastAsia"/>
          <w:sz w:val="32"/>
          <w:szCs w:val="32"/>
        </w:rPr>
        <w:t>小时内提供不低于故障设备规格、型号、性能的备用设备供采购人使用，直至故障设备</w:t>
      </w:r>
      <w:r>
        <w:rPr>
          <w:rFonts w:ascii="Times New Roman" w:eastAsia="仿宋_GB2312" w:hAnsi="Times New Roman" w:cs="Times New Roman" w:hint="eastAsia"/>
          <w:sz w:val="32"/>
          <w:szCs w:val="32"/>
        </w:rPr>
        <w:lastRenderedPageBreak/>
        <w:t>修复。如因设备自身故障致停用时间累计超过</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天时，则质保期在状态恢复正常时重新计算。</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质保期内须提供周期上门免费服务：周期为</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个月一次；形式为预约上门，服务内容为周期保养检修、检测设备运行状况、处理使用过程中出现的问题等。</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质保期满后，如采购人需要，则中标人须继续提供维护服务，所需一切费用必须在投标报价中列明，其费用只作参考，不计</w:t>
      </w:r>
      <w:proofErr w:type="gramStart"/>
      <w:r>
        <w:rPr>
          <w:rFonts w:ascii="Times New Roman" w:eastAsia="仿宋_GB2312" w:hAnsi="Times New Roman" w:cs="Times New Roman" w:hint="eastAsia"/>
          <w:sz w:val="32"/>
          <w:szCs w:val="32"/>
        </w:rPr>
        <w:t>入合同</w:t>
      </w:r>
      <w:proofErr w:type="gramEnd"/>
      <w:r>
        <w:rPr>
          <w:rFonts w:ascii="Times New Roman" w:eastAsia="仿宋_GB2312" w:hAnsi="Times New Roman" w:cs="Times New Roman" w:hint="eastAsia"/>
          <w:sz w:val="32"/>
          <w:szCs w:val="32"/>
        </w:rPr>
        <w:t>总价内。</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中标人负责向采购人提供现场安全操作及必要的维护保养培训。</w:t>
      </w:r>
    </w:p>
    <w:p w:rsidR="00E74717" w:rsidRDefault="00537FBB">
      <w:pPr>
        <w:pStyle w:val="aa"/>
        <w:widowControl w:val="0"/>
        <w:numPr>
          <w:ilvl w:val="0"/>
          <w:numId w:val="18"/>
        </w:numPr>
        <w:spacing w:line="360" w:lineRule="auto"/>
        <w:ind w:left="0" w:firstLineChars="221" w:firstLine="707"/>
        <w:contextualSpacing/>
        <w:jc w:val="both"/>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中标人必须根据采购人的实际使用需要，有针对性地提出详细的售后服务方案。</w:t>
      </w:r>
    </w:p>
    <w:p w:rsidR="00E74717" w:rsidRDefault="00537FBB" w:rsidP="00E44B8E">
      <w:pPr>
        <w:spacing w:line="360" w:lineRule="auto"/>
        <w:ind w:firstLineChars="220" w:firstLine="704"/>
        <w:contextualSpacing/>
        <w:outlineLvl w:val="2"/>
        <w:rPr>
          <w:rFonts w:ascii="宋体" w:hAnsi="宋体"/>
          <w:sz w:val="24"/>
          <w:szCs w:val="24"/>
        </w:rPr>
      </w:pPr>
      <w:r>
        <w:rPr>
          <w:rFonts w:ascii="Times New Roman" w:eastAsia="楷体_GB2312" w:hAnsi="Times New Roman" w:cs="Times New Roman" w:hint="eastAsia"/>
          <w:b/>
          <w:sz w:val="32"/>
          <w:szCs w:val="32"/>
        </w:rPr>
        <w:t>（九）中标人应负职责</w:t>
      </w:r>
    </w:p>
    <w:p w:rsidR="00E74717" w:rsidRDefault="00537FBB">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自行办理与本项目各个环节有关的一切手续并承担相应的费用。自行解决设备安装、调试过程中的用电、用水问题。</w:t>
      </w:r>
    </w:p>
    <w:p w:rsidR="00E74717" w:rsidRDefault="00537FBB">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在供货过程中与采购人相互配合、积极协调，并服从采购人的统一安排。</w:t>
      </w:r>
    </w:p>
    <w:p w:rsidR="00E74717" w:rsidRDefault="00537FBB">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自行解决供货过程中可能造成的对周边环境影响的问题。</w:t>
      </w:r>
    </w:p>
    <w:p w:rsidR="00E74717" w:rsidRDefault="00537FBB">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供货验收前，中标人应做好供货现场的保护工作。</w:t>
      </w:r>
    </w:p>
    <w:p w:rsidR="00E74717" w:rsidRDefault="00537FBB">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自行负责合同期内的工作人员人身安全及货物、设备安全。</w:t>
      </w:r>
    </w:p>
    <w:p w:rsidR="00E74717" w:rsidRDefault="00537FBB">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中标人运输及安装过程中不得破坏现场已施工部位，否</w:t>
      </w:r>
      <w:r>
        <w:rPr>
          <w:rFonts w:ascii="Times New Roman" w:eastAsia="仿宋_GB2312" w:hAnsi="Times New Roman" w:cs="Times New Roman" w:hint="eastAsia"/>
          <w:sz w:val="32"/>
          <w:szCs w:val="32"/>
        </w:rPr>
        <w:lastRenderedPageBreak/>
        <w:t>则需按价赔偿。采购人不承担相应责任。</w:t>
      </w:r>
    </w:p>
    <w:p w:rsidR="00E74717" w:rsidRPr="00513694" w:rsidRDefault="00537FBB" w:rsidP="00513694">
      <w:pPr>
        <w:pStyle w:val="aa"/>
        <w:widowControl w:val="0"/>
        <w:numPr>
          <w:ilvl w:val="0"/>
          <w:numId w:val="19"/>
        </w:numPr>
        <w:spacing w:line="360" w:lineRule="auto"/>
        <w:ind w:left="0" w:firstLineChars="221" w:firstLine="707"/>
        <w:contextualSpacing/>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安装的人员应具备相应的资质、上岗证等</w:t>
      </w:r>
      <w:bookmarkEnd w:id="0"/>
      <w:r w:rsidR="00513694">
        <w:rPr>
          <w:rFonts w:ascii="Times New Roman" w:eastAsia="仿宋_GB2312" w:hAnsi="Times New Roman" w:cs="Times New Roman" w:hint="eastAsia"/>
          <w:sz w:val="32"/>
          <w:szCs w:val="32"/>
        </w:rPr>
        <w:t>。</w:t>
      </w:r>
    </w:p>
    <w:sectPr w:rsidR="00E74717" w:rsidRPr="00513694" w:rsidSect="003C71B9">
      <w:footerReference w:type="default" r:id="rId9"/>
      <w:pgSz w:w="11906" w:h="16838"/>
      <w:pgMar w:top="1440" w:right="1474" w:bottom="1440" w:left="1474"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F4D" w:rsidRDefault="00852F4D">
      <w:r>
        <w:separator/>
      </w:r>
    </w:p>
  </w:endnote>
  <w:endnote w:type="continuationSeparator" w:id="0">
    <w:p w:rsidR="00852F4D" w:rsidRDefault="00852F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E6" w:rsidRDefault="007929E6">
    <w:pPr>
      <w:pStyle w:val="a4"/>
      <w:jc w:val="center"/>
    </w:pPr>
  </w:p>
  <w:p w:rsidR="007929E6" w:rsidRDefault="007929E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9788238"/>
      <w:docPartObj>
        <w:docPartGallery w:val="Page Numbers (Bottom of Page)"/>
        <w:docPartUnique/>
      </w:docPartObj>
    </w:sdtPr>
    <w:sdtContent>
      <w:p w:rsidR="007929E6" w:rsidRDefault="00F50532">
        <w:pPr>
          <w:pStyle w:val="a4"/>
          <w:jc w:val="center"/>
        </w:pPr>
        <w:r w:rsidRPr="00F50532">
          <w:fldChar w:fldCharType="begin"/>
        </w:r>
        <w:r w:rsidR="007929E6">
          <w:instrText>PAGE   \* MERGEFORMAT</w:instrText>
        </w:r>
        <w:r w:rsidRPr="00F50532">
          <w:fldChar w:fldCharType="separate"/>
        </w:r>
        <w:r w:rsidR="005604E3" w:rsidRPr="005604E3">
          <w:rPr>
            <w:noProof/>
            <w:lang w:val="zh-CN"/>
          </w:rPr>
          <w:t>13</w:t>
        </w:r>
        <w:r>
          <w:rPr>
            <w:noProof/>
            <w:lang w:val="zh-CN"/>
          </w:rPr>
          <w:fldChar w:fldCharType="end"/>
        </w:r>
      </w:p>
    </w:sdtContent>
  </w:sdt>
  <w:p w:rsidR="007929E6" w:rsidRDefault="007929E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F4D" w:rsidRDefault="00852F4D">
      <w:r>
        <w:separator/>
      </w:r>
    </w:p>
  </w:footnote>
  <w:footnote w:type="continuationSeparator" w:id="0">
    <w:p w:rsidR="00852F4D" w:rsidRDefault="00852F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FFF2783"/>
    <w:multiLevelType w:val="singleLevel"/>
    <w:tmpl w:val="AFFF2783"/>
    <w:lvl w:ilvl="0">
      <w:start w:val="1"/>
      <w:numFmt w:val="decimal"/>
      <w:lvlText w:val="%1."/>
      <w:lvlJc w:val="left"/>
      <w:pPr>
        <w:tabs>
          <w:tab w:val="num" w:pos="312"/>
        </w:tabs>
      </w:pPr>
    </w:lvl>
  </w:abstractNum>
  <w:abstractNum w:abstractNumId="1">
    <w:nsid w:val="0AF80D71"/>
    <w:multiLevelType w:val="hybridMultilevel"/>
    <w:tmpl w:val="9328E782"/>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C873AE8"/>
    <w:multiLevelType w:val="hybridMultilevel"/>
    <w:tmpl w:val="9A9CCEC8"/>
    <w:lvl w:ilvl="0" w:tplc="70A84FDC">
      <w:start w:val="1"/>
      <w:numFmt w:val="decimal"/>
      <w:lvlText w:val="%1、"/>
      <w:lvlJc w:val="left"/>
      <w:pPr>
        <w:ind w:left="1360" w:hanging="720"/>
      </w:pPr>
      <w:rPr>
        <w:rFonts w:hint="default"/>
        <w:b/>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0D122C50"/>
    <w:multiLevelType w:val="hybridMultilevel"/>
    <w:tmpl w:val="6E284F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B680A7F"/>
    <w:multiLevelType w:val="hybridMultilevel"/>
    <w:tmpl w:val="AB6AA33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D2427EA"/>
    <w:multiLevelType w:val="hybridMultilevel"/>
    <w:tmpl w:val="9D7C2CE2"/>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847133"/>
    <w:multiLevelType w:val="hybridMultilevel"/>
    <w:tmpl w:val="31641C2C"/>
    <w:lvl w:ilvl="0" w:tplc="CB02A77E">
      <w:start w:val="1"/>
      <w:numFmt w:val="decimal"/>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7">
    <w:nsid w:val="1FC04F72"/>
    <w:multiLevelType w:val="hybridMultilevel"/>
    <w:tmpl w:val="3062816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00D4F71"/>
    <w:multiLevelType w:val="hybridMultilevel"/>
    <w:tmpl w:val="6458F89A"/>
    <w:lvl w:ilvl="0" w:tplc="314CB33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nsid w:val="227C25C3"/>
    <w:multiLevelType w:val="hybridMultilevel"/>
    <w:tmpl w:val="12EE84C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0F">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A7E5956"/>
    <w:multiLevelType w:val="hybridMultilevel"/>
    <w:tmpl w:val="B8B47A50"/>
    <w:lvl w:ilvl="0" w:tplc="CB02A77E">
      <w:start w:val="1"/>
      <w:numFmt w:val="decimal"/>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1">
    <w:nsid w:val="2CB96061"/>
    <w:multiLevelType w:val="hybridMultilevel"/>
    <w:tmpl w:val="6C8CD12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E162F21"/>
    <w:multiLevelType w:val="hybridMultilevel"/>
    <w:tmpl w:val="6436D8F2"/>
    <w:lvl w:ilvl="0" w:tplc="0409000F">
      <w:start w:val="1"/>
      <w:numFmt w:val="decimal"/>
      <w:lvlText w:val="%1."/>
      <w:lvlJc w:val="left"/>
      <w:pPr>
        <w:ind w:left="126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3">
    <w:nsid w:val="3004396C"/>
    <w:multiLevelType w:val="hybridMultilevel"/>
    <w:tmpl w:val="64A6AC80"/>
    <w:lvl w:ilvl="0" w:tplc="04090011">
      <w:start w:val="1"/>
      <w:numFmt w:val="decimal"/>
      <w:lvlText w:val="%1)"/>
      <w:lvlJc w:val="left"/>
      <w:pPr>
        <w:ind w:left="863"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38F418A"/>
    <w:multiLevelType w:val="hybridMultilevel"/>
    <w:tmpl w:val="8A1499D4"/>
    <w:lvl w:ilvl="0" w:tplc="60120542">
      <w:start w:val="1"/>
      <w:numFmt w:val="decimal"/>
      <w:lvlText w:val="(%1)"/>
      <w:lvlJc w:val="left"/>
      <w:pPr>
        <w:ind w:left="1363"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39D4DBE"/>
    <w:multiLevelType w:val="hybridMultilevel"/>
    <w:tmpl w:val="C8F61612"/>
    <w:lvl w:ilvl="0" w:tplc="4CFA6E3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3FB6D79"/>
    <w:multiLevelType w:val="hybridMultilevel"/>
    <w:tmpl w:val="3314CD1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35233232"/>
    <w:multiLevelType w:val="hybridMultilevel"/>
    <w:tmpl w:val="3386E830"/>
    <w:lvl w:ilvl="0" w:tplc="0409000F">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BF2767B"/>
    <w:multiLevelType w:val="multilevel"/>
    <w:tmpl w:val="8662F14C"/>
    <w:lvl w:ilvl="0">
      <w:start w:val="1"/>
      <w:numFmt w:val="japaneseCounting"/>
      <w:lvlText w:val="%1、"/>
      <w:lvlJc w:val="left"/>
      <w:pPr>
        <w:ind w:left="720" w:hanging="720"/>
      </w:pPr>
      <w:rPr>
        <w:rFonts w:hint="default"/>
      </w:rPr>
    </w:lvl>
    <w:lvl w:ilvl="1">
      <w:start w:val="1"/>
      <w:numFmt w:val="decimal"/>
      <w:lvlText w:val="%2."/>
      <w:lvlJc w:val="left"/>
      <w:pPr>
        <w:ind w:left="780" w:hanging="360"/>
      </w:pPr>
      <w:rPr>
        <w:rFonts w:hAnsi="Times New Roman" w:hint="default"/>
        <w:b/>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3BFF6709"/>
    <w:multiLevelType w:val="hybridMultilevel"/>
    <w:tmpl w:val="4D529AB8"/>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74D4613C">
      <w:start w:val="1"/>
      <w:numFmt w:val="decimal"/>
      <w:lvlText w:val="（%3）"/>
      <w:lvlJc w:val="left"/>
      <w:pPr>
        <w:ind w:left="1560" w:hanging="720"/>
      </w:pPr>
      <w:rPr>
        <w:rFonts w:hint="default"/>
      </w:rPr>
    </w:lvl>
    <w:lvl w:ilvl="3" w:tplc="ED20AE58">
      <w:start w:val="1"/>
      <w:numFmt w:val="decimalEnclosedCircle"/>
      <w:lvlText w:val="%4"/>
      <w:lvlJc w:val="left"/>
      <w:pPr>
        <w:ind w:left="1620" w:hanging="36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3C793908"/>
    <w:multiLevelType w:val="hybridMultilevel"/>
    <w:tmpl w:val="680CF24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B6653A9"/>
    <w:multiLevelType w:val="hybridMultilevel"/>
    <w:tmpl w:val="8104E40C"/>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52ED273B"/>
    <w:multiLevelType w:val="hybridMultilevel"/>
    <w:tmpl w:val="A55C50F6"/>
    <w:lvl w:ilvl="0" w:tplc="A8A0B008">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3">
    <w:nsid w:val="563459D4"/>
    <w:multiLevelType w:val="hybridMultilevel"/>
    <w:tmpl w:val="FE6E680E"/>
    <w:lvl w:ilvl="0" w:tplc="2F0E7AD6">
      <w:start w:val="1"/>
      <w:numFmt w:val="decimal"/>
      <w:lvlText w:val="%1、"/>
      <w:lvlJc w:val="left"/>
      <w:pPr>
        <w:ind w:left="1285" w:hanging="720"/>
      </w:pPr>
      <w:rPr>
        <w:rFonts w:hint="default"/>
      </w:rPr>
    </w:lvl>
    <w:lvl w:ilvl="1" w:tplc="04090019" w:tentative="1">
      <w:start w:val="1"/>
      <w:numFmt w:val="lowerLetter"/>
      <w:lvlText w:val="%2)"/>
      <w:lvlJc w:val="left"/>
      <w:pPr>
        <w:ind w:left="1405" w:hanging="420"/>
      </w:pPr>
    </w:lvl>
    <w:lvl w:ilvl="2" w:tplc="0409001B" w:tentative="1">
      <w:start w:val="1"/>
      <w:numFmt w:val="lowerRoman"/>
      <w:lvlText w:val="%3."/>
      <w:lvlJc w:val="right"/>
      <w:pPr>
        <w:ind w:left="1825" w:hanging="420"/>
      </w:pPr>
    </w:lvl>
    <w:lvl w:ilvl="3" w:tplc="0409000F" w:tentative="1">
      <w:start w:val="1"/>
      <w:numFmt w:val="decimal"/>
      <w:lvlText w:val="%4."/>
      <w:lvlJc w:val="left"/>
      <w:pPr>
        <w:ind w:left="2245" w:hanging="420"/>
      </w:pPr>
    </w:lvl>
    <w:lvl w:ilvl="4" w:tplc="04090019" w:tentative="1">
      <w:start w:val="1"/>
      <w:numFmt w:val="lowerLetter"/>
      <w:lvlText w:val="%5)"/>
      <w:lvlJc w:val="left"/>
      <w:pPr>
        <w:ind w:left="2665" w:hanging="420"/>
      </w:pPr>
    </w:lvl>
    <w:lvl w:ilvl="5" w:tplc="0409001B" w:tentative="1">
      <w:start w:val="1"/>
      <w:numFmt w:val="lowerRoman"/>
      <w:lvlText w:val="%6."/>
      <w:lvlJc w:val="right"/>
      <w:pPr>
        <w:ind w:left="3085" w:hanging="420"/>
      </w:pPr>
    </w:lvl>
    <w:lvl w:ilvl="6" w:tplc="0409000F" w:tentative="1">
      <w:start w:val="1"/>
      <w:numFmt w:val="decimal"/>
      <w:lvlText w:val="%7."/>
      <w:lvlJc w:val="left"/>
      <w:pPr>
        <w:ind w:left="3505" w:hanging="420"/>
      </w:pPr>
    </w:lvl>
    <w:lvl w:ilvl="7" w:tplc="04090019" w:tentative="1">
      <w:start w:val="1"/>
      <w:numFmt w:val="lowerLetter"/>
      <w:lvlText w:val="%8)"/>
      <w:lvlJc w:val="left"/>
      <w:pPr>
        <w:ind w:left="3925" w:hanging="420"/>
      </w:pPr>
    </w:lvl>
    <w:lvl w:ilvl="8" w:tplc="0409001B" w:tentative="1">
      <w:start w:val="1"/>
      <w:numFmt w:val="lowerRoman"/>
      <w:lvlText w:val="%9."/>
      <w:lvlJc w:val="right"/>
      <w:pPr>
        <w:ind w:left="4345" w:hanging="420"/>
      </w:pPr>
    </w:lvl>
  </w:abstractNum>
  <w:abstractNum w:abstractNumId="24">
    <w:nsid w:val="56A94BAC"/>
    <w:multiLevelType w:val="hybridMultilevel"/>
    <w:tmpl w:val="977028BC"/>
    <w:lvl w:ilvl="0" w:tplc="4198F1A6">
      <w:start w:val="5"/>
      <w:numFmt w:val="decimal"/>
      <w:lvlText w:val="%1）"/>
      <w:lvlJc w:val="left"/>
      <w:pPr>
        <w:ind w:left="1070" w:hanging="360"/>
      </w:pPr>
      <w:rPr>
        <w:rFonts w:hint="default"/>
        <w:sz w:val="32"/>
        <w:szCs w:val="32"/>
      </w:rPr>
    </w:lvl>
    <w:lvl w:ilvl="1" w:tplc="04090019" w:tentative="1">
      <w:start w:val="1"/>
      <w:numFmt w:val="lowerLetter"/>
      <w:lvlText w:val="%2)"/>
      <w:lvlJc w:val="left"/>
      <w:pPr>
        <w:ind w:left="1550" w:hanging="420"/>
      </w:pPr>
    </w:lvl>
    <w:lvl w:ilvl="2" w:tplc="0409001B" w:tentative="1">
      <w:start w:val="1"/>
      <w:numFmt w:val="lowerRoman"/>
      <w:lvlText w:val="%3."/>
      <w:lvlJc w:val="right"/>
      <w:pPr>
        <w:ind w:left="1970" w:hanging="420"/>
      </w:pPr>
    </w:lvl>
    <w:lvl w:ilvl="3" w:tplc="0409000F" w:tentative="1">
      <w:start w:val="1"/>
      <w:numFmt w:val="decimal"/>
      <w:lvlText w:val="%4."/>
      <w:lvlJc w:val="left"/>
      <w:pPr>
        <w:ind w:left="2390" w:hanging="420"/>
      </w:pPr>
    </w:lvl>
    <w:lvl w:ilvl="4" w:tplc="04090019" w:tentative="1">
      <w:start w:val="1"/>
      <w:numFmt w:val="lowerLetter"/>
      <w:lvlText w:val="%5)"/>
      <w:lvlJc w:val="left"/>
      <w:pPr>
        <w:ind w:left="2810" w:hanging="420"/>
      </w:pPr>
    </w:lvl>
    <w:lvl w:ilvl="5" w:tplc="0409001B" w:tentative="1">
      <w:start w:val="1"/>
      <w:numFmt w:val="lowerRoman"/>
      <w:lvlText w:val="%6."/>
      <w:lvlJc w:val="right"/>
      <w:pPr>
        <w:ind w:left="3230" w:hanging="420"/>
      </w:pPr>
    </w:lvl>
    <w:lvl w:ilvl="6" w:tplc="0409000F" w:tentative="1">
      <w:start w:val="1"/>
      <w:numFmt w:val="decimal"/>
      <w:lvlText w:val="%7."/>
      <w:lvlJc w:val="left"/>
      <w:pPr>
        <w:ind w:left="3650" w:hanging="420"/>
      </w:pPr>
    </w:lvl>
    <w:lvl w:ilvl="7" w:tplc="04090019" w:tentative="1">
      <w:start w:val="1"/>
      <w:numFmt w:val="lowerLetter"/>
      <w:lvlText w:val="%8)"/>
      <w:lvlJc w:val="left"/>
      <w:pPr>
        <w:ind w:left="4070" w:hanging="420"/>
      </w:pPr>
    </w:lvl>
    <w:lvl w:ilvl="8" w:tplc="0409001B" w:tentative="1">
      <w:start w:val="1"/>
      <w:numFmt w:val="lowerRoman"/>
      <w:lvlText w:val="%9."/>
      <w:lvlJc w:val="right"/>
      <w:pPr>
        <w:ind w:left="4490" w:hanging="420"/>
      </w:pPr>
    </w:lvl>
  </w:abstractNum>
  <w:abstractNum w:abstractNumId="25">
    <w:nsid w:val="61927B62"/>
    <w:multiLevelType w:val="hybridMultilevel"/>
    <w:tmpl w:val="6AB632C8"/>
    <w:lvl w:ilvl="0" w:tplc="04090011">
      <w:start w:val="1"/>
      <w:numFmt w:val="decimal"/>
      <w:lvlText w:val="%1)"/>
      <w:lvlJc w:val="left"/>
      <w:pPr>
        <w:ind w:left="420" w:hanging="420"/>
      </w:pPr>
    </w:lvl>
    <w:lvl w:ilvl="1" w:tplc="6FA6978A">
      <w:start w:val="1"/>
      <w:numFmt w:val="japaneseCounting"/>
      <w:lvlText w:val="%2、"/>
      <w:lvlJc w:val="left"/>
      <w:pPr>
        <w:ind w:left="1140" w:hanging="720"/>
      </w:pPr>
      <w:rPr>
        <w:rFonts w:hint="default"/>
      </w:rPr>
    </w:lvl>
    <w:lvl w:ilvl="2" w:tplc="0409000F">
      <w:start w:val="1"/>
      <w:numFmt w:val="decimal"/>
      <w:lvlText w:val="%3."/>
      <w:lvlJc w:val="left"/>
      <w:pPr>
        <w:ind w:left="1260" w:hanging="420"/>
      </w:pPr>
      <w:rPr>
        <w:rFonts w:hint="eastAsia"/>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642A7DF0"/>
    <w:multiLevelType w:val="hybridMultilevel"/>
    <w:tmpl w:val="7ADA6B26"/>
    <w:lvl w:ilvl="0" w:tplc="04090011">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0246856"/>
    <w:multiLevelType w:val="hybridMultilevel"/>
    <w:tmpl w:val="11C4F91E"/>
    <w:lvl w:ilvl="0" w:tplc="74349142">
      <w:start w:val="1"/>
      <w:numFmt w:val="decimal"/>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num w:numId="1">
    <w:abstractNumId w:val="0"/>
  </w:num>
  <w:num w:numId="2">
    <w:abstractNumId w:val="4"/>
  </w:num>
  <w:num w:numId="3">
    <w:abstractNumId w:val="13"/>
  </w:num>
  <w:num w:numId="4">
    <w:abstractNumId w:val="20"/>
  </w:num>
  <w:num w:numId="5">
    <w:abstractNumId w:val="3"/>
  </w:num>
  <w:num w:numId="6">
    <w:abstractNumId w:val="16"/>
  </w:num>
  <w:num w:numId="7">
    <w:abstractNumId w:val="11"/>
  </w:num>
  <w:num w:numId="8">
    <w:abstractNumId w:val="26"/>
  </w:num>
  <w:num w:numId="9">
    <w:abstractNumId w:val="15"/>
  </w:num>
  <w:num w:numId="10">
    <w:abstractNumId w:val="21"/>
  </w:num>
  <w:num w:numId="11">
    <w:abstractNumId w:val="19"/>
  </w:num>
  <w:num w:numId="12">
    <w:abstractNumId w:val="7"/>
  </w:num>
  <w:num w:numId="13">
    <w:abstractNumId w:val="17"/>
  </w:num>
  <w:num w:numId="14">
    <w:abstractNumId w:val="24"/>
  </w:num>
  <w:num w:numId="15">
    <w:abstractNumId w:val="9"/>
  </w:num>
  <w:num w:numId="16">
    <w:abstractNumId w:val="12"/>
  </w:num>
  <w:num w:numId="17">
    <w:abstractNumId w:val="25"/>
  </w:num>
  <w:num w:numId="18">
    <w:abstractNumId w:val="1"/>
  </w:num>
  <w:num w:numId="19">
    <w:abstractNumId w:val="5"/>
  </w:num>
  <w:num w:numId="20">
    <w:abstractNumId w:val="6"/>
  </w:num>
  <w:num w:numId="21">
    <w:abstractNumId w:val="8"/>
  </w:num>
  <w:num w:numId="22">
    <w:abstractNumId w:val="2"/>
  </w:num>
  <w:num w:numId="23">
    <w:abstractNumId w:val="14"/>
  </w:num>
  <w:num w:numId="24">
    <w:abstractNumId w:val="23"/>
  </w:num>
  <w:num w:numId="25">
    <w:abstractNumId w:val="10"/>
  </w:num>
  <w:num w:numId="26">
    <w:abstractNumId w:val="27"/>
  </w:num>
  <w:num w:numId="27">
    <w:abstractNumId w:val="22"/>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74717"/>
    <w:rsid w:val="000E2B9C"/>
    <w:rsid w:val="00284A8F"/>
    <w:rsid w:val="002A38F9"/>
    <w:rsid w:val="002E5C08"/>
    <w:rsid w:val="003C3577"/>
    <w:rsid w:val="003C71B9"/>
    <w:rsid w:val="004D67A2"/>
    <w:rsid w:val="00513694"/>
    <w:rsid w:val="00537FBB"/>
    <w:rsid w:val="005604E3"/>
    <w:rsid w:val="00593580"/>
    <w:rsid w:val="005C6BA8"/>
    <w:rsid w:val="006D2A68"/>
    <w:rsid w:val="006D7CDB"/>
    <w:rsid w:val="007929E6"/>
    <w:rsid w:val="00852F4D"/>
    <w:rsid w:val="0097512B"/>
    <w:rsid w:val="00B77F4B"/>
    <w:rsid w:val="00C30376"/>
    <w:rsid w:val="00C626FA"/>
    <w:rsid w:val="00CD349B"/>
    <w:rsid w:val="00D812EC"/>
    <w:rsid w:val="00E01449"/>
    <w:rsid w:val="00E44B8E"/>
    <w:rsid w:val="00E74717"/>
    <w:rsid w:val="00E84556"/>
    <w:rsid w:val="00F45D81"/>
    <w:rsid w:val="00F505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uiPriority="34"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BA8"/>
    <w:pPr>
      <w:widowControl w:val="0"/>
      <w:jc w:val="both"/>
    </w:pPr>
  </w:style>
  <w:style w:type="paragraph" w:styleId="1">
    <w:name w:val="heading 1"/>
    <w:basedOn w:val="a"/>
    <w:next w:val="a"/>
    <w:link w:val="1Char"/>
    <w:uiPriority w:val="9"/>
    <w:qFormat/>
    <w:rsid w:val="005C6BA8"/>
    <w:pPr>
      <w:keepNext/>
      <w:keepLines/>
      <w:widowControl/>
      <w:spacing w:before="340" w:after="330" w:line="578" w:lineRule="auto"/>
      <w:jc w:val="left"/>
      <w:outlineLvl w:val="0"/>
    </w:pPr>
    <w:rPr>
      <w:rFonts w:ascii="Verdana" w:eastAsia="宋体" w:hAnsi="Verdana" w:cs="宋体"/>
      <w:b/>
      <w:bCs/>
      <w:color w:val="000000"/>
      <w:kern w:val="44"/>
      <w:sz w:val="44"/>
      <w:szCs w:val="44"/>
    </w:rPr>
  </w:style>
  <w:style w:type="paragraph" w:styleId="2">
    <w:name w:val="heading 2"/>
    <w:basedOn w:val="a"/>
    <w:next w:val="a"/>
    <w:link w:val="2Char"/>
    <w:uiPriority w:val="9"/>
    <w:semiHidden/>
    <w:unhideWhenUsed/>
    <w:qFormat/>
    <w:rsid w:val="005C6BA8"/>
    <w:pPr>
      <w:keepNext/>
      <w:keepLines/>
      <w:widowControl/>
      <w:spacing w:before="260" w:after="260" w:line="416" w:lineRule="auto"/>
      <w:jc w:val="left"/>
      <w:outlineLvl w:val="1"/>
    </w:pPr>
    <w:rPr>
      <w:rFonts w:asciiTheme="majorHAnsi" w:eastAsiaTheme="majorEastAsia" w:hAnsiTheme="majorHAnsi" w:cstheme="majorBidi"/>
      <w:b/>
      <w:bCs/>
      <w:color w:val="000000"/>
      <w:kern w:val="0"/>
      <w:sz w:val="32"/>
      <w:szCs w:val="32"/>
    </w:rPr>
  </w:style>
  <w:style w:type="paragraph" w:styleId="3">
    <w:name w:val="heading 3"/>
    <w:basedOn w:val="a"/>
    <w:next w:val="a"/>
    <w:link w:val="3Char"/>
    <w:uiPriority w:val="9"/>
    <w:semiHidden/>
    <w:unhideWhenUsed/>
    <w:qFormat/>
    <w:rsid w:val="005C6BA8"/>
    <w:pPr>
      <w:keepNext/>
      <w:keepLines/>
      <w:widowControl/>
      <w:spacing w:before="260" w:after="260" w:line="416" w:lineRule="auto"/>
      <w:jc w:val="left"/>
      <w:outlineLvl w:val="2"/>
    </w:pPr>
    <w:rPr>
      <w:rFonts w:ascii="Verdana" w:eastAsia="宋体" w:hAnsi="Verdana" w:cs="宋体"/>
      <w:b/>
      <w:bCs/>
      <w:color w:val="000000"/>
      <w:kern w:val="0"/>
      <w:sz w:val="32"/>
      <w:szCs w:val="32"/>
    </w:rPr>
  </w:style>
  <w:style w:type="paragraph" w:styleId="4">
    <w:name w:val="heading 4"/>
    <w:aliases w:val="h4,H4,4,4heading,PIM 4,h41,sect 1.2.3.4,Ref Heading 1,rh1,sect 1.2.3.41,Ref Heading 11,rh11,sect 1.2.3.42,Ref Heading 12,rh12,sect 1.2.3.411,Ref Heading 111,rh111,sect 1.2.3.43,Ref Heading 13,rh13,sect 1.2.3.412,Ref Heading 112,rh112"/>
    <w:basedOn w:val="a"/>
    <w:next w:val="a"/>
    <w:link w:val="4Char"/>
    <w:qFormat/>
    <w:rsid w:val="005C6BA8"/>
    <w:pPr>
      <w:keepNext/>
      <w:widowControl/>
      <w:tabs>
        <w:tab w:val="num" w:pos="2356"/>
      </w:tabs>
      <w:spacing w:before="240" w:after="60" w:line="360" w:lineRule="auto"/>
      <w:outlineLvl w:val="3"/>
    </w:pPr>
    <w:rPr>
      <w:rFonts w:ascii="宋体" w:eastAsia="宋体" w:hAnsi="Arial"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5C6B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C6BA8"/>
    <w:rPr>
      <w:sz w:val="18"/>
      <w:szCs w:val="18"/>
    </w:rPr>
  </w:style>
  <w:style w:type="paragraph" w:styleId="a4">
    <w:name w:val="footer"/>
    <w:basedOn w:val="a"/>
    <w:link w:val="Char0"/>
    <w:uiPriority w:val="99"/>
    <w:unhideWhenUsed/>
    <w:rsid w:val="005C6BA8"/>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5C6BA8"/>
    <w:rPr>
      <w:sz w:val="18"/>
      <w:szCs w:val="18"/>
    </w:rPr>
  </w:style>
  <w:style w:type="paragraph" w:styleId="a5">
    <w:name w:val="Date"/>
    <w:basedOn w:val="a"/>
    <w:next w:val="a"/>
    <w:link w:val="Char1"/>
    <w:uiPriority w:val="99"/>
    <w:semiHidden/>
    <w:unhideWhenUsed/>
    <w:rsid w:val="005C6BA8"/>
    <w:pPr>
      <w:ind w:leftChars="2500" w:left="100"/>
    </w:pPr>
  </w:style>
  <w:style w:type="character" w:customStyle="1" w:styleId="Char1">
    <w:name w:val="日期 Char"/>
    <w:basedOn w:val="a0"/>
    <w:link w:val="a5"/>
    <w:uiPriority w:val="99"/>
    <w:semiHidden/>
    <w:rsid w:val="005C6BA8"/>
  </w:style>
  <w:style w:type="character" w:styleId="a6">
    <w:name w:val="annotation reference"/>
    <w:uiPriority w:val="99"/>
    <w:rsid w:val="005C6BA8"/>
    <w:rPr>
      <w:sz w:val="21"/>
      <w:szCs w:val="21"/>
    </w:rPr>
  </w:style>
  <w:style w:type="paragraph" w:styleId="a7">
    <w:name w:val="annotation text"/>
    <w:basedOn w:val="a"/>
    <w:link w:val="Char10"/>
    <w:uiPriority w:val="99"/>
    <w:qFormat/>
    <w:rsid w:val="005C6BA8"/>
    <w:pPr>
      <w:jc w:val="left"/>
    </w:pPr>
    <w:rPr>
      <w:rFonts w:ascii="Times New Roman" w:eastAsia="仿宋_GB2312" w:hAnsi="Times New Roman" w:cs="Times New Roman"/>
      <w:sz w:val="32"/>
      <w:szCs w:val="32"/>
    </w:rPr>
  </w:style>
  <w:style w:type="character" w:customStyle="1" w:styleId="Char2">
    <w:name w:val="批注文字 Char"/>
    <w:basedOn w:val="a0"/>
    <w:uiPriority w:val="99"/>
    <w:rsid w:val="005C6BA8"/>
  </w:style>
  <w:style w:type="character" w:customStyle="1" w:styleId="Char10">
    <w:name w:val="批注文字 Char1"/>
    <w:link w:val="a7"/>
    <w:rsid w:val="005C6BA8"/>
    <w:rPr>
      <w:rFonts w:ascii="Times New Roman" w:eastAsia="仿宋_GB2312" w:hAnsi="Times New Roman" w:cs="Times New Roman"/>
      <w:sz w:val="32"/>
      <w:szCs w:val="32"/>
    </w:rPr>
  </w:style>
  <w:style w:type="paragraph" w:styleId="a8">
    <w:name w:val="Balloon Text"/>
    <w:basedOn w:val="a"/>
    <w:link w:val="Char3"/>
    <w:uiPriority w:val="99"/>
    <w:unhideWhenUsed/>
    <w:rsid w:val="005C6BA8"/>
    <w:rPr>
      <w:sz w:val="18"/>
      <w:szCs w:val="18"/>
    </w:rPr>
  </w:style>
  <w:style w:type="character" w:customStyle="1" w:styleId="Char3">
    <w:name w:val="批注框文本 Char"/>
    <w:basedOn w:val="a0"/>
    <w:link w:val="a8"/>
    <w:uiPriority w:val="99"/>
    <w:rsid w:val="005C6BA8"/>
    <w:rPr>
      <w:sz w:val="18"/>
      <w:szCs w:val="18"/>
    </w:rPr>
  </w:style>
  <w:style w:type="table" w:styleId="a9">
    <w:name w:val="Table Grid"/>
    <w:basedOn w:val="a1"/>
    <w:uiPriority w:val="59"/>
    <w:qFormat/>
    <w:rsid w:val="005C6BA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5C6BA8"/>
    <w:rPr>
      <w:rFonts w:ascii="Verdana" w:eastAsia="宋体" w:hAnsi="Verdana" w:cs="宋体"/>
      <w:b/>
      <w:bCs/>
      <w:color w:val="000000"/>
      <w:kern w:val="44"/>
      <w:sz w:val="44"/>
      <w:szCs w:val="44"/>
    </w:rPr>
  </w:style>
  <w:style w:type="character" w:customStyle="1" w:styleId="2Char">
    <w:name w:val="标题 2 Char"/>
    <w:basedOn w:val="a0"/>
    <w:link w:val="2"/>
    <w:uiPriority w:val="9"/>
    <w:semiHidden/>
    <w:rsid w:val="005C6BA8"/>
    <w:rPr>
      <w:rFonts w:asciiTheme="majorHAnsi" w:eastAsiaTheme="majorEastAsia" w:hAnsiTheme="majorHAnsi" w:cstheme="majorBidi"/>
      <w:b/>
      <w:bCs/>
      <w:color w:val="000000"/>
      <w:kern w:val="0"/>
      <w:sz w:val="32"/>
      <w:szCs w:val="32"/>
    </w:rPr>
  </w:style>
  <w:style w:type="character" w:customStyle="1" w:styleId="3Char">
    <w:name w:val="标题 3 Char"/>
    <w:basedOn w:val="a0"/>
    <w:link w:val="3"/>
    <w:uiPriority w:val="9"/>
    <w:semiHidden/>
    <w:rsid w:val="005C6BA8"/>
    <w:rPr>
      <w:rFonts w:ascii="Verdana" w:eastAsia="宋体" w:hAnsi="Verdana" w:cs="宋体"/>
      <w:b/>
      <w:bCs/>
      <w:color w:val="000000"/>
      <w:kern w:val="0"/>
      <w:sz w:val="32"/>
      <w:szCs w:val="32"/>
    </w:rPr>
  </w:style>
  <w:style w:type="character" w:customStyle="1" w:styleId="4Char">
    <w:name w:val="标题 4 Char"/>
    <w:aliases w:val="h4 Char,H4 Char,4 Char,4heading Char,PIM 4 Char,h41 Char,sect 1.2.3.4 Char,Ref Heading 1 Char,rh1 Char,sect 1.2.3.41 Char,Ref Heading 11 Char,rh11 Char,sect 1.2.3.42 Char,Ref Heading 12 Char,rh12 Char,sect 1.2.3.411 Char,Ref Heading 111 Char"/>
    <w:basedOn w:val="a0"/>
    <w:link w:val="4"/>
    <w:rsid w:val="005C6BA8"/>
    <w:rPr>
      <w:rFonts w:ascii="宋体" w:eastAsia="宋体" w:hAnsi="Arial" w:cs="Times New Roman"/>
      <w:b/>
      <w:kern w:val="0"/>
      <w:sz w:val="24"/>
      <w:szCs w:val="20"/>
      <w:lang w:eastAsia="en-US"/>
    </w:rPr>
  </w:style>
  <w:style w:type="paragraph" w:styleId="aa">
    <w:name w:val="List Paragraph"/>
    <w:basedOn w:val="a"/>
    <w:uiPriority w:val="99"/>
    <w:qFormat/>
    <w:rsid w:val="005C6BA8"/>
    <w:pPr>
      <w:widowControl/>
      <w:ind w:firstLineChars="200" w:firstLine="420"/>
      <w:jc w:val="left"/>
    </w:pPr>
    <w:rPr>
      <w:rFonts w:ascii="Verdana" w:eastAsia="宋体" w:hAnsi="Verdana" w:cs="宋体"/>
      <w:color w:val="000000"/>
      <w:kern w:val="0"/>
      <w:sz w:val="20"/>
      <w:szCs w:val="20"/>
    </w:rPr>
  </w:style>
  <w:style w:type="paragraph" w:styleId="ab">
    <w:name w:val="annotation subject"/>
    <w:basedOn w:val="a7"/>
    <w:next w:val="a7"/>
    <w:link w:val="Char4"/>
    <w:uiPriority w:val="99"/>
    <w:unhideWhenUsed/>
    <w:rsid w:val="005C6BA8"/>
    <w:pPr>
      <w:spacing w:after="200" w:line="276" w:lineRule="auto"/>
    </w:pPr>
    <w:rPr>
      <w:rFonts w:asciiTheme="minorHAnsi" w:eastAsiaTheme="minorEastAsia" w:hAnsiTheme="minorHAnsi" w:cstheme="minorBidi"/>
      <w:b/>
      <w:bCs/>
      <w:kern w:val="0"/>
      <w:sz w:val="22"/>
      <w:szCs w:val="22"/>
      <w:lang w:eastAsia="en-US"/>
    </w:rPr>
  </w:style>
  <w:style w:type="character" w:customStyle="1" w:styleId="Char4">
    <w:name w:val="批注主题 Char"/>
    <w:basedOn w:val="Char10"/>
    <w:link w:val="ab"/>
    <w:uiPriority w:val="99"/>
    <w:rsid w:val="005C6BA8"/>
    <w:rPr>
      <w:rFonts w:ascii="Times New Roman" w:eastAsia="仿宋_GB2312" w:hAnsi="Times New Roman" w:cs="Times New Roman"/>
      <w:b/>
      <w:bCs/>
      <w:kern w:val="0"/>
      <w:sz w:val="22"/>
      <w:szCs w:val="32"/>
      <w:lang w:eastAsia="en-US"/>
    </w:rPr>
  </w:style>
  <w:style w:type="paragraph" w:styleId="ac">
    <w:name w:val="Plain Text"/>
    <w:basedOn w:val="a"/>
    <w:link w:val="Char11"/>
    <w:qFormat/>
    <w:rsid w:val="005C6BA8"/>
    <w:rPr>
      <w:rFonts w:ascii="宋体" w:eastAsia="宋体" w:hAnsi="Courier New" w:cs="Times New Roman"/>
      <w:szCs w:val="20"/>
    </w:rPr>
  </w:style>
  <w:style w:type="character" w:customStyle="1" w:styleId="Char5">
    <w:name w:val="纯文本 Char"/>
    <w:basedOn w:val="a0"/>
    <w:uiPriority w:val="99"/>
    <w:semiHidden/>
    <w:rsid w:val="005C6BA8"/>
    <w:rPr>
      <w:rFonts w:ascii="宋体" w:eastAsia="宋体" w:hAnsi="Courier New" w:cs="Courier New"/>
      <w:szCs w:val="21"/>
    </w:rPr>
  </w:style>
  <w:style w:type="character" w:styleId="ad">
    <w:name w:val="Hyperlink"/>
    <w:basedOn w:val="a0"/>
    <w:uiPriority w:val="99"/>
    <w:unhideWhenUsed/>
    <w:qFormat/>
    <w:rsid w:val="005C6BA8"/>
    <w:rPr>
      <w:color w:val="0000FF" w:themeColor="hyperlink"/>
      <w:u w:val="single"/>
    </w:rPr>
  </w:style>
  <w:style w:type="character" w:customStyle="1" w:styleId="Char11">
    <w:name w:val="纯文本 Char1"/>
    <w:link w:val="ac"/>
    <w:qFormat/>
    <w:rsid w:val="005C6BA8"/>
    <w:rPr>
      <w:rFonts w:ascii="宋体" w:eastAsia="宋体" w:hAnsi="Courier New" w:cs="Times New Roman"/>
      <w:szCs w:val="20"/>
    </w:rPr>
  </w:style>
  <w:style w:type="paragraph" w:customStyle="1" w:styleId="10">
    <w:name w:val="列出段落1"/>
    <w:basedOn w:val="a"/>
    <w:uiPriority w:val="34"/>
    <w:qFormat/>
    <w:rsid w:val="005C6BA8"/>
    <w:pPr>
      <w:spacing w:after="200" w:line="276" w:lineRule="auto"/>
      <w:ind w:firstLineChars="200" w:firstLine="420"/>
      <w:jc w:val="left"/>
    </w:pPr>
    <w:rPr>
      <w:kern w:val="0"/>
      <w:sz w:val="22"/>
      <w:lang w:eastAsia="en-US"/>
    </w:rPr>
  </w:style>
  <w:style w:type="character" w:customStyle="1" w:styleId="Char6">
    <w:name w:val="呈报模块标题 Char"/>
    <w:link w:val="ae"/>
    <w:qFormat/>
    <w:rsid w:val="005C6BA8"/>
    <w:rPr>
      <w:rFonts w:ascii="华文细黑" w:eastAsia="微软雅黑" w:hAnsi="华文细黑"/>
      <w:color w:val="FF0000"/>
      <w:sz w:val="56"/>
    </w:rPr>
  </w:style>
  <w:style w:type="paragraph" w:customStyle="1" w:styleId="ae">
    <w:name w:val="呈报模块标题"/>
    <w:basedOn w:val="a3"/>
    <w:link w:val="Char6"/>
    <w:qFormat/>
    <w:rsid w:val="005C6BA8"/>
    <w:pPr>
      <w:widowControl/>
      <w:pBdr>
        <w:bottom w:val="none" w:sz="0" w:space="0" w:color="auto"/>
      </w:pBdr>
      <w:tabs>
        <w:tab w:val="clear" w:pos="4153"/>
        <w:tab w:val="clear" w:pos="8306"/>
      </w:tabs>
      <w:spacing w:after="200" w:line="276" w:lineRule="auto"/>
      <w:jc w:val="left"/>
    </w:pPr>
    <w:rPr>
      <w:rFonts w:ascii="华文细黑" w:eastAsia="微软雅黑" w:hAnsi="华文细黑"/>
      <w:color w:val="FF0000"/>
      <w:sz w:val="56"/>
      <w:szCs w:val="22"/>
    </w:rPr>
  </w:style>
  <w:style w:type="paragraph" w:styleId="af">
    <w:name w:val="Normal (Web)"/>
    <w:aliases w:val="普通(Web)1,普通 (Web)1,普通(Web)2,普通(Web)21,普通(Web),普通 (Web)2,普通(Web)3,普通 (Web)11,普通 (Web)111,普通 (Web)"/>
    <w:basedOn w:val="a"/>
    <w:uiPriority w:val="34"/>
    <w:qFormat/>
    <w:rsid w:val="005C6BA8"/>
    <w:pPr>
      <w:widowControl/>
      <w:spacing w:before="100" w:beforeAutospacing="1" w:after="100" w:afterAutospacing="1"/>
      <w:jc w:val="left"/>
    </w:pPr>
    <w:rPr>
      <w:rFonts w:ascii="宋体" w:eastAsia="宋体" w:hAnsi="宋体" w:cs="Times New Roman"/>
      <w:kern w:val="0"/>
      <w:sz w:val="24"/>
      <w:szCs w:val="24"/>
    </w:rPr>
  </w:style>
  <w:style w:type="paragraph" w:styleId="af0">
    <w:name w:val="Body Text"/>
    <w:aliases w:val="正文文字(楷体缩进2字),无缩进,Body Text(ch),bt,body text, ändrad,标书正文"/>
    <w:basedOn w:val="a"/>
    <w:link w:val="Char7"/>
    <w:rsid w:val="005C6BA8"/>
    <w:pPr>
      <w:tabs>
        <w:tab w:val="num" w:pos="567"/>
      </w:tabs>
      <w:spacing w:before="120" w:line="22" w:lineRule="atLeast"/>
    </w:pPr>
    <w:rPr>
      <w:rFonts w:ascii="宋体" w:eastAsia="宋体" w:hAnsi="宋体" w:cs="Times New Roman"/>
      <w:sz w:val="24"/>
      <w:szCs w:val="24"/>
    </w:rPr>
  </w:style>
  <w:style w:type="character" w:customStyle="1" w:styleId="Char7">
    <w:name w:val="正文文本 Char"/>
    <w:aliases w:val="正文文字(楷体缩进2字) Char,无缩进 Char,Body Text(ch) Char,bt Char,body text Char, ändrad Char,标书正文 Char"/>
    <w:basedOn w:val="a0"/>
    <w:link w:val="af0"/>
    <w:rsid w:val="005C6BA8"/>
    <w:rPr>
      <w:rFonts w:ascii="宋体" w:eastAsia="宋体" w:hAnsi="宋体" w:cs="Times New Roman"/>
      <w:sz w:val="24"/>
      <w:szCs w:val="24"/>
    </w:rPr>
  </w:style>
  <w:style w:type="paragraph" w:styleId="20">
    <w:name w:val="Body Text Indent 2"/>
    <w:basedOn w:val="a"/>
    <w:link w:val="2Char0"/>
    <w:rsid w:val="005C6BA8"/>
    <w:pPr>
      <w:spacing w:after="120" w:line="480" w:lineRule="auto"/>
      <w:ind w:leftChars="200" w:left="420"/>
    </w:pPr>
    <w:rPr>
      <w:rFonts w:ascii="Times New Roman" w:eastAsia="宋体" w:hAnsi="Times New Roman" w:cs="Times New Roman"/>
      <w:szCs w:val="24"/>
    </w:rPr>
  </w:style>
  <w:style w:type="character" w:customStyle="1" w:styleId="2Char0">
    <w:name w:val="正文文本缩进 2 Char"/>
    <w:basedOn w:val="a0"/>
    <w:link w:val="20"/>
    <w:rsid w:val="005C6BA8"/>
    <w:rPr>
      <w:rFonts w:ascii="Times New Roman" w:eastAsia="宋体" w:hAnsi="Times New Roman" w:cs="Times New Roman"/>
      <w:szCs w:val="24"/>
    </w:rPr>
  </w:style>
  <w:style w:type="paragraph" w:styleId="TOC">
    <w:name w:val="TOC Heading"/>
    <w:basedOn w:val="1"/>
    <w:next w:val="a"/>
    <w:uiPriority w:val="39"/>
    <w:semiHidden/>
    <w:unhideWhenUsed/>
    <w:qFormat/>
    <w:rsid w:val="005C6BA8"/>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rsid w:val="005C6BA8"/>
    <w:pPr>
      <w:spacing w:before="240"/>
      <w:jc w:val="left"/>
    </w:pPr>
    <w:rPr>
      <w:rFonts w:cstheme="minorHAnsi"/>
      <w:b/>
      <w:bCs/>
      <w:sz w:val="20"/>
      <w:szCs w:val="20"/>
    </w:rPr>
  </w:style>
  <w:style w:type="paragraph" w:styleId="30">
    <w:name w:val="toc 3"/>
    <w:basedOn w:val="a"/>
    <w:next w:val="a"/>
    <w:autoRedefine/>
    <w:uiPriority w:val="39"/>
    <w:unhideWhenUsed/>
    <w:qFormat/>
    <w:rsid w:val="005C6BA8"/>
    <w:pPr>
      <w:ind w:left="210"/>
      <w:jc w:val="left"/>
    </w:pPr>
    <w:rPr>
      <w:rFonts w:cstheme="minorHAnsi"/>
      <w:sz w:val="20"/>
      <w:szCs w:val="20"/>
    </w:rPr>
  </w:style>
  <w:style w:type="paragraph" w:styleId="11">
    <w:name w:val="toc 1"/>
    <w:basedOn w:val="a"/>
    <w:next w:val="a"/>
    <w:autoRedefine/>
    <w:uiPriority w:val="39"/>
    <w:unhideWhenUsed/>
    <w:qFormat/>
    <w:rsid w:val="005C6BA8"/>
    <w:pPr>
      <w:spacing w:before="360"/>
      <w:jc w:val="left"/>
    </w:pPr>
    <w:rPr>
      <w:rFonts w:asciiTheme="majorHAnsi" w:hAnsiTheme="majorHAnsi"/>
      <w:b/>
      <w:bCs/>
      <w:caps/>
      <w:sz w:val="24"/>
      <w:szCs w:val="24"/>
    </w:rPr>
  </w:style>
  <w:style w:type="paragraph" w:styleId="40">
    <w:name w:val="toc 4"/>
    <w:basedOn w:val="a"/>
    <w:next w:val="a"/>
    <w:autoRedefine/>
    <w:uiPriority w:val="39"/>
    <w:unhideWhenUsed/>
    <w:rsid w:val="005C6BA8"/>
    <w:pPr>
      <w:ind w:left="420"/>
      <w:jc w:val="left"/>
    </w:pPr>
    <w:rPr>
      <w:rFonts w:cstheme="minorHAnsi"/>
      <w:sz w:val="20"/>
      <w:szCs w:val="20"/>
    </w:rPr>
  </w:style>
  <w:style w:type="paragraph" w:styleId="5">
    <w:name w:val="toc 5"/>
    <w:basedOn w:val="a"/>
    <w:next w:val="a"/>
    <w:autoRedefine/>
    <w:uiPriority w:val="39"/>
    <w:unhideWhenUsed/>
    <w:rsid w:val="005C6BA8"/>
    <w:pPr>
      <w:ind w:left="630"/>
      <w:jc w:val="left"/>
    </w:pPr>
    <w:rPr>
      <w:rFonts w:cstheme="minorHAnsi"/>
      <w:sz w:val="20"/>
      <w:szCs w:val="20"/>
    </w:rPr>
  </w:style>
  <w:style w:type="paragraph" w:styleId="6">
    <w:name w:val="toc 6"/>
    <w:basedOn w:val="a"/>
    <w:next w:val="a"/>
    <w:autoRedefine/>
    <w:uiPriority w:val="39"/>
    <w:unhideWhenUsed/>
    <w:rsid w:val="005C6BA8"/>
    <w:pPr>
      <w:ind w:left="840"/>
      <w:jc w:val="left"/>
    </w:pPr>
    <w:rPr>
      <w:rFonts w:cstheme="minorHAnsi"/>
      <w:sz w:val="20"/>
      <w:szCs w:val="20"/>
    </w:rPr>
  </w:style>
  <w:style w:type="paragraph" w:styleId="7">
    <w:name w:val="toc 7"/>
    <w:basedOn w:val="a"/>
    <w:next w:val="a"/>
    <w:autoRedefine/>
    <w:uiPriority w:val="39"/>
    <w:unhideWhenUsed/>
    <w:rsid w:val="005C6BA8"/>
    <w:pPr>
      <w:ind w:left="1050"/>
      <w:jc w:val="left"/>
    </w:pPr>
    <w:rPr>
      <w:rFonts w:cstheme="minorHAnsi"/>
      <w:sz w:val="20"/>
      <w:szCs w:val="20"/>
    </w:rPr>
  </w:style>
  <w:style w:type="paragraph" w:styleId="8">
    <w:name w:val="toc 8"/>
    <w:basedOn w:val="a"/>
    <w:next w:val="a"/>
    <w:autoRedefine/>
    <w:uiPriority w:val="39"/>
    <w:unhideWhenUsed/>
    <w:rsid w:val="005C6BA8"/>
    <w:pPr>
      <w:ind w:left="1260"/>
      <w:jc w:val="left"/>
    </w:pPr>
    <w:rPr>
      <w:rFonts w:cstheme="minorHAnsi"/>
      <w:sz w:val="20"/>
      <w:szCs w:val="20"/>
    </w:rPr>
  </w:style>
  <w:style w:type="paragraph" w:styleId="9">
    <w:name w:val="toc 9"/>
    <w:basedOn w:val="a"/>
    <w:next w:val="a"/>
    <w:autoRedefine/>
    <w:uiPriority w:val="39"/>
    <w:unhideWhenUsed/>
    <w:rsid w:val="005C6BA8"/>
    <w:pPr>
      <w:ind w:left="1470"/>
      <w:jc w:val="left"/>
    </w:pPr>
    <w:rPr>
      <w:rFonts w:cstheme="minorHAnsi"/>
      <w:sz w:val="20"/>
      <w:szCs w:val="20"/>
    </w:rPr>
  </w:style>
  <w:style w:type="paragraph" w:styleId="af1">
    <w:name w:val="Revision"/>
    <w:hidden/>
    <w:uiPriority w:val="99"/>
    <w:semiHidden/>
    <w:rsid w:val="005C6B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uiPriority="34"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pPr>
      <w:keepNext/>
      <w:keepLines/>
      <w:widowControl/>
      <w:spacing w:before="340" w:after="330" w:line="578" w:lineRule="auto"/>
      <w:jc w:val="left"/>
      <w:outlineLvl w:val="0"/>
    </w:pPr>
    <w:rPr>
      <w:rFonts w:ascii="Verdana" w:eastAsia="宋体" w:hAnsi="Verdana" w:cs="宋体"/>
      <w:b/>
      <w:bCs/>
      <w:color w:val="000000"/>
      <w:kern w:val="44"/>
      <w:sz w:val="44"/>
      <w:szCs w:val="44"/>
    </w:rPr>
  </w:style>
  <w:style w:type="paragraph" w:styleId="2">
    <w:name w:val="heading 2"/>
    <w:basedOn w:val="a"/>
    <w:next w:val="a"/>
    <w:link w:val="2Char"/>
    <w:uiPriority w:val="9"/>
    <w:semiHidden/>
    <w:unhideWhenUsed/>
    <w:qFormat/>
    <w:pPr>
      <w:keepNext/>
      <w:keepLines/>
      <w:widowControl/>
      <w:spacing w:before="260" w:after="260" w:line="416" w:lineRule="auto"/>
      <w:jc w:val="left"/>
      <w:outlineLvl w:val="1"/>
    </w:pPr>
    <w:rPr>
      <w:rFonts w:asciiTheme="majorHAnsi" w:eastAsiaTheme="majorEastAsia" w:hAnsiTheme="majorHAnsi" w:cstheme="majorBidi"/>
      <w:b/>
      <w:bCs/>
      <w:color w:val="000000"/>
      <w:kern w:val="0"/>
      <w:sz w:val="32"/>
      <w:szCs w:val="32"/>
    </w:rPr>
  </w:style>
  <w:style w:type="paragraph" w:styleId="3">
    <w:name w:val="heading 3"/>
    <w:basedOn w:val="a"/>
    <w:next w:val="a"/>
    <w:link w:val="3Char"/>
    <w:uiPriority w:val="9"/>
    <w:semiHidden/>
    <w:unhideWhenUsed/>
    <w:qFormat/>
    <w:pPr>
      <w:keepNext/>
      <w:keepLines/>
      <w:widowControl/>
      <w:spacing w:before="260" w:after="260" w:line="416" w:lineRule="auto"/>
      <w:jc w:val="left"/>
      <w:outlineLvl w:val="2"/>
    </w:pPr>
    <w:rPr>
      <w:rFonts w:ascii="Verdana" w:eastAsia="宋体" w:hAnsi="Verdana" w:cs="宋体"/>
      <w:b/>
      <w:bCs/>
      <w:color w:val="000000"/>
      <w:kern w:val="0"/>
      <w:sz w:val="32"/>
      <w:szCs w:val="32"/>
    </w:rPr>
  </w:style>
  <w:style w:type="paragraph" w:styleId="4">
    <w:name w:val="heading 4"/>
    <w:aliases w:val="h4,H4,4,4heading,PIM 4,h41,sect 1.2.3.4,Ref Heading 1,rh1,sect 1.2.3.41,Ref Heading 11,rh11,sect 1.2.3.42,Ref Heading 12,rh12,sect 1.2.3.411,Ref Heading 111,rh111,sect 1.2.3.43,Ref Heading 13,rh13,sect 1.2.3.412,Ref Heading 112,rh112"/>
    <w:basedOn w:val="a"/>
    <w:next w:val="a"/>
    <w:link w:val="4Char"/>
    <w:qFormat/>
    <w:pPr>
      <w:keepNext/>
      <w:widowControl/>
      <w:tabs>
        <w:tab w:val="num" w:pos="2356"/>
      </w:tabs>
      <w:spacing w:before="240" w:after="60" w:line="360" w:lineRule="auto"/>
      <w:outlineLvl w:val="3"/>
    </w:pPr>
    <w:rPr>
      <w:rFonts w:ascii="宋体" w:eastAsia="宋体" w:hAnsi="Arial" w:cs="Times New Roman"/>
      <w:b/>
      <w:kern w:val="0"/>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character" w:customStyle="1" w:styleId="Char0">
    <w:name w:val="页脚 Char"/>
    <w:basedOn w:val="a0"/>
    <w:link w:val="a4"/>
    <w:uiPriority w:val="99"/>
    <w:qFormat/>
    <w:rPr>
      <w:sz w:val="18"/>
      <w:szCs w:val="18"/>
    </w:rPr>
  </w:style>
  <w:style w:type="paragraph" w:styleId="a5">
    <w:name w:val="Date"/>
    <w:basedOn w:val="a"/>
    <w:next w:val="a"/>
    <w:link w:val="Char1"/>
    <w:uiPriority w:val="99"/>
    <w:semiHidden/>
    <w:unhideWhenUsed/>
    <w:pPr>
      <w:ind w:leftChars="2500" w:left="100"/>
    </w:pPr>
  </w:style>
  <w:style w:type="character" w:customStyle="1" w:styleId="Char1">
    <w:name w:val="日期 Char"/>
    <w:basedOn w:val="a0"/>
    <w:link w:val="a5"/>
    <w:uiPriority w:val="99"/>
    <w:semiHidden/>
  </w:style>
  <w:style w:type="character" w:styleId="a6">
    <w:name w:val="annotation reference"/>
    <w:uiPriority w:val="99"/>
    <w:rPr>
      <w:sz w:val="21"/>
      <w:szCs w:val="21"/>
    </w:rPr>
  </w:style>
  <w:style w:type="paragraph" w:styleId="a7">
    <w:name w:val="annotation text"/>
    <w:basedOn w:val="a"/>
    <w:link w:val="Char10"/>
    <w:uiPriority w:val="99"/>
    <w:qFormat/>
    <w:pPr>
      <w:jc w:val="left"/>
    </w:pPr>
    <w:rPr>
      <w:rFonts w:ascii="Times New Roman" w:eastAsia="仿宋_GB2312" w:hAnsi="Times New Roman" w:cs="Times New Roman"/>
      <w:sz w:val="32"/>
      <w:szCs w:val="32"/>
    </w:rPr>
  </w:style>
  <w:style w:type="character" w:customStyle="1" w:styleId="Char2">
    <w:name w:val="批注文字 Char"/>
    <w:basedOn w:val="a0"/>
    <w:uiPriority w:val="99"/>
  </w:style>
  <w:style w:type="character" w:customStyle="1" w:styleId="Char10">
    <w:name w:val="批注文字 Char1"/>
    <w:link w:val="a7"/>
    <w:rPr>
      <w:rFonts w:ascii="Times New Roman" w:eastAsia="仿宋_GB2312" w:hAnsi="Times New Roman" w:cs="Times New Roman"/>
      <w:sz w:val="32"/>
      <w:szCs w:val="32"/>
    </w:rPr>
  </w:style>
  <w:style w:type="paragraph" w:styleId="a8">
    <w:name w:val="Balloon Text"/>
    <w:basedOn w:val="a"/>
    <w:link w:val="Char3"/>
    <w:uiPriority w:val="99"/>
    <w:unhideWhenUsed/>
    <w:rPr>
      <w:sz w:val="18"/>
      <w:szCs w:val="18"/>
    </w:rPr>
  </w:style>
  <w:style w:type="character" w:customStyle="1" w:styleId="Char3">
    <w:name w:val="批注框文本 Char"/>
    <w:basedOn w:val="a0"/>
    <w:link w:val="a8"/>
    <w:uiPriority w:val="99"/>
    <w:rPr>
      <w:sz w:val="18"/>
      <w:szCs w:val="18"/>
    </w:rPr>
  </w:style>
  <w:style w:type="table" w:styleId="a9">
    <w:name w:val="Table Grid"/>
    <w:basedOn w:val="a1"/>
    <w:uiPriority w:val="59"/>
    <w:qFormat/>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link w:val="1"/>
    <w:uiPriority w:val="9"/>
    <w:rPr>
      <w:rFonts w:ascii="Verdana" w:eastAsia="宋体" w:hAnsi="Verdana" w:cs="宋体"/>
      <w:b/>
      <w:bCs/>
      <w:color w:val="000000"/>
      <w:kern w:val="44"/>
      <w:sz w:val="44"/>
      <w:szCs w:val="44"/>
    </w:rPr>
  </w:style>
  <w:style w:type="character" w:customStyle="1" w:styleId="2Char">
    <w:name w:val="标题 2 Char"/>
    <w:basedOn w:val="a0"/>
    <w:link w:val="2"/>
    <w:uiPriority w:val="9"/>
    <w:semiHidden/>
    <w:rPr>
      <w:rFonts w:asciiTheme="majorHAnsi" w:eastAsiaTheme="majorEastAsia" w:hAnsiTheme="majorHAnsi" w:cstheme="majorBidi"/>
      <w:b/>
      <w:bCs/>
      <w:color w:val="000000"/>
      <w:kern w:val="0"/>
      <w:sz w:val="32"/>
      <w:szCs w:val="32"/>
    </w:rPr>
  </w:style>
  <w:style w:type="character" w:customStyle="1" w:styleId="3Char">
    <w:name w:val="标题 3 Char"/>
    <w:basedOn w:val="a0"/>
    <w:link w:val="3"/>
    <w:uiPriority w:val="9"/>
    <w:semiHidden/>
    <w:rPr>
      <w:rFonts w:ascii="Verdana" w:eastAsia="宋体" w:hAnsi="Verdana" w:cs="宋体"/>
      <w:b/>
      <w:bCs/>
      <w:color w:val="000000"/>
      <w:kern w:val="0"/>
      <w:sz w:val="32"/>
      <w:szCs w:val="32"/>
    </w:rPr>
  </w:style>
  <w:style w:type="character" w:customStyle="1" w:styleId="4Char">
    <w:name w:val="标题 4 Char"/>
    <w:aliases w:val="h4 Char,H4 Char,4 Char,4heading Char,PIM 4 Char,h41 Char,sect 1.2.3.4 Char,Ref Heading 1 Char,rh1 Char,sect 1.2.3.41 Char,Ref Heading 11 Char,rh11 Char,sect 1.2.3.42 Char,Ref Heading 12 Char,rh12 Char,sect 1.2.3.411 Char,Ref Heading 111 Char"/>
    <w:basedOn w:val="a0"/>
    <w:link w:val="4"/>
    <w:rPr>
      <w:rFonts w:ascii="宋体" w:eastAsia="宋体" w:hAnsi="Arial" w:cs="Times New Roman"/>
      <w:b/>
      <w:kern w:val="0"/>
      <w:sz w:val="24"/>
      <w:szCs w:val="20"/>
      <w:lang w:eastAsia="en-US"/>
    </w:rPr>
  </w:style>
  <w:style w:type="paragraph" w:styleId="aa">
    <w:name w:val="List Paragraph"/>
    <w:basedOn w:val="a"/>
    <w:uiPriority w:val="99"/>
    <w:qFormat/>
    <w:pPr>
      <w:widowControl/>
      <w:ind w:firstLineChars="200" w:firstLine="420"/>
      <w:jc w:val="left"/>
    </w:pPr>
    <w:rPr>
      <w:rFonts w:ascii="Verdana" w:eastAsia="宋体" w:hAnsi="Verdana" w:cs="宋体"/>
      <w:color w:val="000000"/>
      <w:kern w:val="0"/>
      <w:sz w:val="20"/>
      <w:szCs w:val="20"/>
    </w:rPr>
  </w:style>
  <w:style w:type="paragraph" w:styleId="ab">
    <w:name w:val="annotation subject"/>
    <w:basedOn w:val="a7"/>
    <w:next w:val="a7"/>
    <w:link w:val="Char4"/>
    <w:uiPriority w:val="99"/>
    <w:unhideWhenUsed/>
    <w:pPr>
      <w:spacing w:after="200" w:line="276" w:lineRule="auto"/>
    </w:pPr>
    <w:rPr>
      <w:rFonts w:asciiTheme="minorHAnsi" w:eastAsiaTheme="minorEastAsia" w:hAnsiTheme="minorHAnsi" w:cstheme="minorBidi"/>
      <w:b/>
      <w:bCs/>
      <w:kern w:val="0"/>
      <w:sz w:val="22"/>
      <w:szCs w:val="22"/>
      <w:lang w:eastAsia="en-US"/>
    </w:rPr>
  </w:style>
  <w:style w:type="character" w:customStyle="1" w:styleId="Char4">
    <w:name w:val="批注主题 Char"/>
    <w:basedOn w:val="Char10"/>
    <w:link w:val="ab"/>
    <w:uiPriority w:val="99"/>
    <w:rPr>
      <w:rFonts w:ascii="Times New Roman" w:eastAsia="仿宋_GB2312" w:hAnsi="Times New Roman" w:cs="Times New Roman"/>
      <w:b/>
      <w:bCs/>
      <w:kern w:val="0"/>
      <w:sz w:val="22"/>
      <w:szCs w:val="32"/>
      <w:lang w:eastAsia="en-US"/>
    </w:rPr>
  </w:style>
  <w:style w:type="paragraph" w:styleId="ac">
    <w:name w:val="Plain Text"/>
    <w:basedOn w:val="a"/>
    <w:link w:val="Char11"/>
    <w:qFormat/>
    <w:rPr>
      <w:rFonts w:ascii="宋体" w:eastAsia="宋体" w:hAnsi="Courier New" w:cs="Times New Roman"/>
      <w:szCs w:val="20"/>
    </w:rPr>
  </w:style>
  <w:style w:type="character" w:customStyle="1" w:styleId="Char5">
    <w:name w:val="纯文本 Char"/>
    <w:basedOn w:val="a0"/>
    <w:uiPriority w:val="99"/>
    <w:semiHidden/>
    <w:rPr>
      <w:rFonts w:ascii="宋体" w:eastAsia="宋体" w:hAnsi="Courier New" w:cs="Courier New"/>
      <w:szCs w:val="21"/>
    </w:rPr>
  </w:style>
  <w:style w:type="character" w:styleId="ad">
    <w:name w:val="Hyperlink"/>
    <w:basedOn w:val="a0"/>
    <w:uiPriority w:val="99"/>
    <w:unhideWhenUsed/>
    <w:qFormat/>
    <w:rPr>
      <w:color w:val="0000FF" w:themeColor="hyperlink"/>
      <w:u w:val="single"/>
    </w:rPr>
  </w:style>
  <w:style w:type="character" w:customStyle="1" w:styleId="Char11">
    <w:name w:val="纯文本 Char1"/>
    <w:link w:val="ac"/>
    <w:qFormat/>
    <w:rPr>
      <w:rFonts w:ascii="宋体" w:eastAsia="宋体" w:hAnsi="Courier New" w:cs="Times New Roman"/>
      <w:szCs w:val="20"/>
    </w:rPr>
  </w:style>
  <w:style w:type="paragraph" w:customStyle="1" w:styleId="10">
    <w:name w:val="列出段落1"/>
    <w:basedOn w:val="a"/>
    <w:uiPriority w:val="34"/>
    <w:qFormat/>
    <w:pPr>
      <w:spacing w:after="200" w:line="276" w:lineRule="auto"/>
      <w:ind w:firstLineChars="200" w:firstLine="420"/>
      <w:jc w:val="left"/>
    </w:pPr>
    <w:rPr>
      <w:kern w:val="0"/>
      <w:sz w:val="22"/>
      <w:lang w:eastAsia="en-US"/>
    </w:rPr>
  </w:style>
  <w:style w:type="character" w:customStyle="1" w:styleId="Char6">
    <w:name w:val="呈报模块标题 Char"/>
    <w:link w:val="ae"/>
    <w:qFormat/>
    <w:rPr>
      <w:rFonts w:ascii="华文细黑" w:eastAsia="微软雅黑" w:hAnsi="华文细黑"/>
      <w:color w:val="FF0000"/>
      <w:sz w:val="56"/>
    </w:rPr>
  </w:style>
  <w:style w:type="paragraph" w:customStyle="1" w:styleId="ae">
    <w:name w:val="呈报模块标题"/>
    <w:basedOn w:val="a3"/>
    <w:link w:val="Char6"/>
    <w:qFormat/>
    <w:pPr>
      <w:widowControl/>
      <w:pBdr>
        <w:bottom w:val="none" w:sz="0" w:space="0" w:color="auto"/>
      </w:pBdr>
      <w:tabs>
        <w:tab w:val="clear" w:pos="4153"/>
        <w:tab w:val="clear" w:pos="8306"/>
      </w:tabs>
      <w:spacing w:after="200" w:line="276" w:lineRule="auto"/>
      <w:jc w:val="left"/>
    </w:pPr>
    <w:rPr>
      <w:rFonts w:ascii="华文细黑" w:eastAsia="微软雅黑" w:hAnsi="华文细黑"/>
      <w:color w:val="FF0000"/>
      <w:sz w:val="56"/>
      <w:szCs w:val="22"/>
    </w:rPr>
  </w:style>
  <w:style w:type="paragraph" w:styleId="af">
    <w:name w:val="Normal (Web)"/>
    <w:aliases w:val="普通(Web)1,普通 (Web)1,普通(Web)2,普通(Web)21,普通(Web),普通 (Web)2,普通(Web)3,普通 (Web)11,普通 (Web)111,普通 (Web)"/>
    <w:basedOn w:val="a"/>
    <w:uiPriority w:val="34"/>
    <w:qFormat/>
    <w:pPr>
      <w:widowControl/>
      <w:spacing w:before="100" w:beforeAutospacing="1" w:after="100" w:afterAutospacing="1"/>
      <w:jc w:val="left"/>
    </w:pPr>
    <w:rPr>
      <w:rFonts w:ascii="宋体" w:eastAsia="宋体" w:hAnsi="宋体" w:cs="Times New Roman"/>
      <w:kern w:val="0"/>
      <w:sz w:val="24"/>
      <w:szCs w:val="24"/>
    </w:rPr>
  </w:style>
  <w:style w:type="paragraph" w:styleId="af0">
    <w:name w:val="Body Text"/>
    <w:aliases w:val="正文文字(楷体缩进2字),无缩进,Body Text(ch),bt,body text, ändrad,标书正文"/>
    <w:basedOn w:val="a"/>
    <w:link w:val="Char7"/>
    <w:pPr>
      <w:tabs>
        <w:tab w:val="num" w:pos="567"/>
      </w:tabs>
      <w:spacing w:before="120" w:line="22" w:lineRule="atLeast"/>
    </w:pPr>
    <w:rPr>
      <w:rFonts w:ascii="宋体" w:eastAsia="宋体" w:hAnsi="宋体" w:cs="Times New Roman"/>
      <w:sz w:val="24"/>
      <w:szCs w:val="24"/>
      <w:lang w:val="x-none" w:eastAsia="x-none"/>
    </w:rPr>
  </w:style>
  <w:style w:type="character" w:customStyle="1" w:styleId="Char7">
    <w:name w:val="正文文本 Char"/>
    <w:aliases w:val="正文文字(楷体缩进2字) Char,无缩进 Char,Body Text(ch) Char,bt Char,body text Char, ändrad Char,标书正文 Char"/>
    <w:basedOn w:val="a0"/>
    <w:link w:val="af0"/>
    <w:rPr>
      <w:rFonts w:ascii="宋体" w:eastAsia="宋体" w:hAnsi="宋体" w:cs="Times New Roman"/>
      <w:sz w:val="24"/>
      <w:szCs w:val="24"/>
      <w:lang w:val="x-none" w:eastAsia="x-none"/>
    </w:rPr>
  </w:style>
  <w:style w:type="paragraph" w:styleId="20">
    <w:name w:val="Body Text Indent 2"/>
    <w:basedOn w:val="a"/>
    <w:link w:val="2Char0"/>
    <w:pPr>
      <w:spacing w:after="120" w:line="480" w:lineRule="auto"/>
      <w:ind w:leftChars="200" w:left="420"/>
    </w:pPr>
    <w:rPr>
      <w:rFonts w:ascii="Times New Roman" w:eastAsia="宋体" w:hAnsi="Times New Roman" w:cs="Times New Roman"/>
      <w:szCs w:val="24"/>
      <w:lang w:val="x-none" w:eastAsia="x-none"/>
    </w:rPr>
  </w:style>
  <w:style w:type="character" w:customStyle="1" w:styleId="2Char0">
    <w:name w:val="正文文本缩进 2 Char"/>
    <w:basedOn w:val="a0"/>
    <w:link w:val="20"/>
    <w:rPr>
      <w:rFonts w:ascii="Times New Roman" w:eastAsia="宋体" w:hAnsi="Times New Roman" w:cs="Times New Roman"/>
      <w:szCs w:val="24"/>
      <w:lang w:val="x-none" w:eastAsia="x-none"/>
    </w:rPr>
  </w:style>
  <w:style w:type="paragraph" w:styleId="TOC">
    <w:name w:val="TOC Heading"/>
    <w:basedOn w:val="1"/>
    <w:next w:val="a"/>
    <w:uiPriority w:val="39"/>
    <w:semiHidden/>
    <w:unhideWhenUsed/>
    <w:qFormat/>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21">
    <w:name w:val="toc 2"/>
    <w:basedOn w:val="a"/>
    <w:next w:val="a"/>
    <w:autoRedefine/>
    <w:uiPriority w:val="39"/>
    <w:unhideWhenUsed/>
    <w:qFormat/>
    <w:pPr>
      <w:spacing w:before="240"/>
      <w:jc w:val="left"/>
    </w:pPr>
    <w:rPr>
      <w:rFonts w:cstheme="minorHAnsi"/>
      <w:b/>
      <w:bCs/>
      <w:sz w:val="20"/>
      <w:szCs w:val="20"/>
    </w:rPr>
  </w:style>
  <w:style w:type="paragraph" w:styleId="30">
    <w:name w:val="toc 3"/>
    <w:basedOn w:val="a"/>
    <w:next w:val="a"/>
    <w:autoRedefine/>
    <w:uiPriority w:val="39"/>
    <w:unhideWhenUsed/>
    <w:qFormat/>
    <w:pPr>
      <w:ind w:left="210"/>
      <w:jc w:val="left"/>
    </w:pPr>
    <w:rPr>
      <w:rFonts w:cstheme="minorHAnsi"/>
      <w:sz w:val="20"/>
      <w:szCs w:val="20"/>
    </w:rPr>
  </w:style>
  <w:style w:type="paragraph" w:styleId="11">
    <w:name w:val="toc 1"/>
    <w:basedOn w:val="a"/>
    <w:next w:val="a"/>
    <w:autoRedefine/>
    <w:uiPriority w:val="39"/>
    <w:unhideWhenUsed/>
    <w:qFormat/>
    <w:pPr>
      <w:spacing w:before="360"/>
      <w:jc w:val="left"/>
    </w:pPr>
    <w:rPr>
      <w:rFonts w:asciiTheme="majorHAnsi" w:hAnsiTheme="majorHAnsi"/>
      <w:b/>
      <w:bCs/>
      <w:caps/>
      <w:sz w:val="24"/>
      <w:szCs w:val="24"/>
    </w:rPr>
  </w:style>
  <w:style w:type="paragraph" w:styleId="40">
    <w:name w:val="toc 4"/>
    <w:basedOn w:val="a"/>
    <w:next w:val="a"/>
    <w:autoRedefine/>
    <w:uiPriority w:val="39"/>
    <w:unhideWhenUsed/>
    <w:pPr>
      <w:ind w:left="420"/>
      <w:jc w:val="left"/>
    </w:pPr>
    <w:rPr>
      <w:rFonts w:cstheme="minorHAnsi"/>
      <w:sz w:val="20"/>
      <w:szCs w:val="20"/>
    </w:rPr>
  </w:style>
  <w:style w:type="paragraph" w:styleId="5">
    <w:name w:val="toc 5"/>
    <w:basedOn w:val="a"/>
    <w:next w:val="a"/>
    <w:autoRedefine/>
    <w:uiPriority w:val="39"/>
    <w:unhideWhenUsed/>
    <w:pPr>
      <w:ind w:left="630"/>
      <w:jc w:val="left"/>
    </w:pPr>
    <w:rPr>
      <w:rFonts w:cstheme="minorHAnsi"/>
      <w:sz w:val="20"/>
      <w:szCs w:val="20"/>
    </w:rPr>
  </w:style>
  <w:style w:type="paragraph" w:styleId="6">
    <w:name w:val="toc 6"/>
    <w:basedOn w:val="a"/>
    <w:next w:val="a"/>
    <w:autoRedefine/>
    <w:uiPriority w:val="39"/>
    <w:unhideWhenUsed/>
    <w:pPr>
      <w:ind w:left="840"/>
      <w:jc w:val="left"/>
    </w:pPr>
    <w:rPr>
      <w:rFonts w:cstheme="minorHAnsi"/>
      <w:sz w:val="20"/>
      <w:szCs w:val="20"/>
    </w:rPr>
  </w:style>
  <w:style w:type="paragraph" w:styleId="7">
    <w:name w:val="toc 7"/>
    <w:basedOn w:val="a"/>
    <w:next w:val="a"/>
    <w:autoRedefine/>
    <w:uiPriority w:val="39"/>
    <w:unhideWhenUsed/>
    <w:pPr>
      <w:ind w:left="1050"/>
      <w:jc w:val="left"/>
    </w:pPr>
    <w:rPr>
      <w:rFonts w:cstheme="minorHAnsi"/>
      <w:sz w:val="20"/>
      <w:szCs w:val="20"/>
    </w:rPr>
  </w:style>
  <w:style w:type="paragraph" w:styleId="8">
    <w:name w:val="toc 8"/>
    <w:basedOn w:val="a"/>
    <w:next w:val="a"/>
    <w:autoRedefine/>
    <w:uiPriority w:val="39"/>
    <w:unhideWhenUsed/>
    <w:pPr>
      <w:ind w:left="1260"/>
      <w:jc w:val="left"/>
    </w:pPr>
    <w:rPr>
      <w:rFonts w:cstheme="minorHAnsi"/>
      <w:sz w:val="20"/>
      <w:szCs w:val="20"/>
    </w:rPr>
  </w:style>
  <w:style w:type="paragraph" w:styleId="9">
    <w:name w:val="toc 9"/>
    <w:basedOn w:val="a"/>
    <w:next w:val="a"/>
    <w:autoRedefine/>
    <w:uiPriority w:val="39"/>
    <w:unhideWhenUsed/>
    <w:pPr>
      <w:ind w:left="1470"/>
      <w:jc w:val="left"/>
    </w:pPr>
    <w:rPr>
      <w:rFonts w:cstheme="minorHAnsi"/>
      <w:sz w:val="20"/>
      <w:szCs w:val="20"/>
    </w:rPr>
  </w:style>
  <w:style w:type="paragraph" w:styleId="af1">
    <w:name w:val="Revision"/>
    <w:hidden/>
    <w:uiPriority w:val="99"/>
    <w:semiHidden/>
  </w:style>
</w:styles>
</file>

<file path=word/webSettings.xml><?xml version="1.0" encoding="utf-8"?>
<w:webSettings xmlns:r="http://schemas.openxmlformats.org/officeDocument/2006/relationships" xmlns:w="http://schemas.openxmlformats.org/wordprocessingml/2006/main">
  <w:divs>
    <w:div w:id="195849645">
      <w:bodyDiv w:val="1"/>
      <w:marLeft w:val="0"/>
      <w:marRight w:val="0"/>
      <w:marTop w:val="0"/>
      <w:marBottom w:val="0"/>
      <w:divBdr>
        <w:top w:val="none" w:sz="0" w:space="0" w:color="auto"/>
        <w:left w:val="none" w:sz="0" w:space="0" w:color="auto"/>
        <w:bottom w:val="none" w:sz="0" w:space="0" w:color="auto"/>
        <w:right w:val="none" w:sz="0" w:space="0" w:color="auto"/>
      </w:divBdr>
    </w:div>
    <w:div w:id="450826873">
      <w:bodyDiv w:val="1"/>
      <w:marLeft w:val="0"/>
      <w:marRight w:val="0"/>
      <w:marTop w:val="0"/>
      <w:marBottom w:val="0"/>
      <w:divBdr>
        <w:top w:val="none" w:sz="0" w:space="0" w:color="auto"/>
        <w:left w:val="none" w:sz="0" w:space="0" w:color="auto"/>
        <w:bottom w:val="none" w:sz="0" w:space="0" w:color="auto"/>
        <w:right w:val="none" w:sz="0" w:space="0" w:color="auto"/>
      </w:divBdr>
    </w:div>
    <w:div w:id="541790846">
      <w:bodyDiv w:val="1"/>
      <w:marLeft w:val="0"/>
      <w:marRight w:val="0"/>
      <w:marTop w:val="0"/>
      <w:marBottom w:val="0"/>
      <w:divBdr>
        <w:top w:val="none" w:sz="0" w:space="0" w:color="auto"/>
        <w:left w:val="none" w:sz="0" w:space="0" w:color="auto"/>
        <w:bottom w:val="none" w:sz="0" w:space="0" w:color="auto"/>
        <w:right w:val="none" w:sz="0" w:space="0" w:color="auto"/>
      </w:divBdr>
    </w:div>
    <w:div w:id="1490321031">
      <w:bodyDiv w:val="1"/>
      <w:marLeft w:val="0"/>
      <w:marRight w:val="0"/>
      <w:marTop w:val="0"/>
      <w:marBottom w:val="0"/>
      <w:divBdr>
        <w:top w:val="none" w:sz="0" w:space="0" w:color="auto"/>
        <w:left w:val="none" w:sz="0" w:space="0" w:color="auto"/>
        <w:bottom w:val="none" w:sz="0" w:space="0" w:color="auto"/>
        <w:right w:val="none" w:sz="0" w:space="0" w:color="auto"/>
      </w:divBdr>
    </w:div>
    <w:div w:id="173627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8915C-E5B4-42C0-8569-4B959CCC2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1</Pages>
  <Words>1744</Words>
  <Characters>9945</Characters>
  <Application>Microsoft Office Word</Application>
  <DocSecurity>0</DocSecurity>
  <Lines>82</Lines>
  <Paragraphs>23</Paragraphs>
  <ScaleCrop>false</ScaleCrop>
  <Company>Hewlett-Packard Company</Company>
  <LinksUpToDate>false</LinksUpToDate>
  <CharactersWithSpaces>11666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tonglili</dc:creator>
  <cp:lastModifiedBy>dupeng</cp:lastModifiedBy>
  <cp:revision>59</cp:revision>
  <cp:lastPrinted>2019-10-25T07:22:00Z</cp:lastPrinted>
  <dcterms:created xsi:type="dcterms:W3CDTF">2019-10-21T07:14:00Z</dcterms:created>
  <dcterms:modified xsi:type="dcterms:W3CDTF">2019-11-22T06:49:00Z</dcterms:modified>
</cp:coreProperties>
</file>